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73F475">
      <w:pPr>
        <w:adjustRightInd w:val="0"/>
        <w:snapToGrid w:val="0"/>
        <w:spacing w:line="360" w:lineRule="auto"/>
        <w:jc w:val="center"/>
        <w:rPr>
          <w:rFonts w:hint="eastAsia" w:ascii="宋体" w:hAnsi="宋体"/>
          <w:b/>
          <w:sz w:val="44"/>
          <w:szCs w:val="44"/>
        </w:rPr>
      </w:pPr>
    </w:p>
    <w:p w14:paraId="5351F9A0">
      <w:pPr>
        <w:adjustRightInd w:val="0"/>
        <w:snapToGrid w:val="0"/>
        <w:spacing w:line="360" w:lineRule="auto"/>
        <w:jc w:val="center"/>
        <w:rPr>
          <w:rFonts w:hint="eastAsia" w:ascii="宋体" w:hAnsi="宋体"/>
          <w:b/>
          <w:sz w:val="44"/>
          <w:szCs w:val="44"/>
        </w:rPr>
      </w:pPr>
      <w:r>
        <w:rPr>
          <w:rFonts w:hint="eastAsia" w:ascii="宋体" w:hAnsi="宋体"/>
          <w:b/>
          <w:sz w:val="44"/>
          <w:szCs w:val="44"/>
        </w:rPr>
        <w:t>“髹漆”与共——清代广作外销漆器展览</w:t>
      </w:r>
    </w:p>
    <w:p w14:paraId="38077E6B">
      <w:pPr>
        <w:adjustRightInd w:val="0"/>
        <w:snapToGrid w:val="0"/>
        <w:spacing w:line="360" w:lineRule="auto"/>
        <w:jc w:val="center"/>
        <w:rPr>
          <w:rFonts w:hint="eastAsia" w:ascii="宋体" w:hAnsi="宋体"/>
          <w:b/>
          <w:sz w:val="44"/>
          <w:szCs w:val="44"/>
        </w:rPr>
      </w:pPr>
      <w:r>
        <w:rPr>
          <w:rFonts w:hint="eastAsia" w:ascii="宋体" w:hAnsi="宋体"/>
          <w:b/>
          <w:sz w:val="44"/>
          <w:szCs w:val="44"/>
          <w:lang w:val="en-US" w:eastAsia="zh-CN"/>
        </w:rPr>
        <w:t>多媒体</w:t>
      </w:r>
      <w:r>
        <w:rPr>
          <w:rFonts w:hint="eastAsia" w:ascii="宋体" w:hAnsi="宋体"/>
          <w:b/>
          <w:sz w:val="44"/>
          <w:szCs w:val="44"/>
        </w:rPr>
        <w:t>动画</w:t>
      </w:r>
      <w:r>
        <w:rPr>
          <w:rFonts w:hint="eastAsia" w:ascii="宋体" w:hAnsi="宋体"/>
          <w:b/>
          <w:sz w:val="44"/>
          <w:szCs w:val="44"/>
          <w:lang w:val="en-US" w:eastAsia="zh-CN"/>
        </w:rPr>
        <w:t>视频</w:t>
      </w:r>
      <w:r>
        <w:rPr>
          <w:rFonts w:hint="eastAsia" w:ascii="宋体" w:hAnsi="宋体"/>
          <w:b/>
          <w:sz w:val="44"/>
          <w:szCs w:val="44"/>
        </w:rPr>
        <w:t>制作服务项目</w:t>
      </w:r>
    </w:p>
    <w:p w14:paraId="61862B8C">
      <w:pPr>
        <w:adjustRightInd w:val="0"/>
        <w:snapToGrid w:val="0"/>
        <w:spacing w:line="360" w:lineRule="auto"/>
        <w:jc w:val="center"/>
        <w:rPr>
          <w:rFonts w:hint="eastAsia" w:ascii="宋体" w:hAnsi="宋体"/>
          <w:b/>
          <w:sz w:val="44"/>
          <w:szCs w:val="44"/>
        </w:rPr>
      </w:pPr>
    </w:p>
    <w:p w14:paraId="6DDD1B3D">
      <w:pPr>
        <w:adjustRightInd w:val="0"/>
        <w:snapToGrid w:val="0"/>
        <w:spacing w:line="360" w:lineRule="auto"/>
        <w:jc w:val="center"/>
        <w:rPr>
          <w:rFonts w:ascii="宋体" w:hAnsi="宋体"/>
          <w:b/>
          <w:spacing w:val="200"/>
          <w:sz w:val="72"/>
          <w:szCs w:val="72"/>
        </w:rPr>
      </w:pPr>
      <w:r>
        <w:rPr>
          <w:rFonts w:hint="eastAsia" w:ascii="宋体" w:hAnsi="宋体"/>
          <w:b/>
          <w:spacing w:val="200"/>
          <w:sz w:val="72"/>
          <w:szCs w:val="72"/>
        </w:rPr>
        <w:t>合同书</w:t>
      </w:r>
    </w:p>
    <w:p w14:paraId="387F9B5F">
      <w:pPr>
        <w:adjustRightInd w:val="0"/>
        <w:snapToGrid w:val="0"/>
        <w:spacing w:line="360" w:lineRule="auto"/>
        <w:jc w:val="center"/>
        <w:rPr>
          <w:rFonts w:ascii="宋体" w:hAnsi="宋体"/>
          <w:b/>
          <w:sz w:val="32"/>
        </w:rPr>
      </w:pPr>
    </w:p>
    <w:p w14:paraId="3B7603A6">
      <w:pPr>
        <w:adjustRightInd w:val="0"/>
        <w:snapToGrid w:val="0"/>
        <w:spacing w:line="360" w:lineRule="auto"/>
        <w:jc w:val="center"/>
        <w:rPr>
          <w:rFonts w:ascii="宋体" w:hAnsi="宋体"/>
          <w:b/>
          <w:sz w:val="32"/>
        </w:rPr>
      </w:pPr>
    </w:p>
    <w:p w14:paraId="2958BBAD">
      <w:pPr>
        <w:adjustRightInd w:val="0"/>
        <w:snapToGrid w:val="0"/>
        <w:spacing w:line="360" w:lineRule="auto"/>
        <w:jc w:val="center"/>
        <w:rPr>
          <w:rFonts w:ascii="宋体" w:hAnsi="宋体"/>
          <w:b/>
          <w:sz w:val="32"/>
        </w:rPr>
      </w:pPr>
    </w:p>
    <w:p w14:paraId="08361AD9">
      <w:pPr>
        <w:keepNext w:val="0"/>
        <w:keepLines w:val="0"/>
        <w:pageBreakBefore w:val="0"/>
        <w:widowControl w:val="0"/>
        <w:kinsoku/>
        <w:wordWrap/>
        <w:overflowPunct/>
        <w:topLinePunct w:val="0"/>
        <w:autoSpaceDE/>
        <w:autoSpaceDN/>
        <w:bidi w:val="0"/>
        <w:adjustRightInd w:val="0"/>
        <w:snapToGrid w:val="0"/>
        <w:spacing w:line="360" w:lineRule="auto"/>
        <w:ind w:left="1680"/>
        <w:textAlignment w:val="auto"/>
        <w:rPr>
          <w:rFonts w:ascii="宋体" w:hAnsi="宋体"/>
          <w:b/>
          <w:sz w:val="28"/>
          <w:u w:val="single"/>
        </w:rPr>
      </w:pPr>
      <w:r>
        <w:rPr>
          <w:rFonts w:hint="eastAsia" w:ascii="宋体" w:hAnsi="宋体"/>
          <w:b/>
          <w:sz w:val="28"/>
        </w:rPr>
        <w:t>甲    方：</w:t>
      </w:r>
      <w:r>
        <w:rPr>
          <w:rFonts w:hint="eastAsia" w:ascii="宋体" w:hAnsi="宋体"/>
          <w:b/>
          <w:sz w:val="28"/>
          <w:u w:val="single"/>
        </w:rPr>
        <w:t>广东省博物馆</w:t>
      </w:r>
      <w:r>
        <w:rPr>
          <w:rFonts w:hint="eastAsia" w:ascii="宋体" w:hAnsi="宋体"/>
          <w:b/>
          <w:sz w:val="28"/>
          <w:u w:val="single"/>
          <w:lang w:eastAsia="zh-CN"/>
        </w:rPr>
        <w:t>（</w:t>
      </w:r>
      <w:r>
        <w:rPr>
          <w:rFonts w:hint="eastAsia" w:ascii="宋体" w:hAnsi="宋体"/>
          <w:b/>
          <w:sz w:val="28"/>
          <w:u w:val="single"/>
          <w:lang w:val="en-US" w:eastAsia="zh-CN"/>
        </w:rPr>
        <w:t>广州鲁迅纪念馆</w:t>
      </w:r>
      <w:r>
        <w:rPr>
          <w:rFonts w:hint="eastAsia" w:ascii="宋体" w:hAnsi="宋体"/>
          <w:b/>
          <w:sz w:val="28"/>
          <w:u w:val="single"/>
          <w:lang w:eastAsia="zh-CN"/>
        </w:rPr>
        <w:t>）</w:t>
      </w:r>
      <w:r>
        <w:rPr>
          <w:rFonts w:hint="eastAsia" w:ascii="宋体" w:hAnsi="宋体"/>
          <w:b/>
          <w:sz w:val="28"/>
          <w:u w:val="single"/>
        </w:rPr>
        <w:t xml:space="preserve"> </w:t>
      </w:r>
    </w:p>
    <w:p w14:paraId="0C967CDF">
      <w:pPr>
        <w:keepNext w:val="0"/>
        <w:keepLines w:val="0"/>
        <w:pageBreakBefore w:val="0"/>
        <w:widowControl w:val="0"/>
        <w:kinsoku/>
        <w:wordWrap/>
        <w:overflowPunct/>
        <w:topLinePunct w:val="0"/>
        <w:autoSpaceDE/>
        <w:autoSpaceDN/>
        <w:bidi w:val="0"/>
        <w:adjustRightInd w:val="0"/>
        <w:snapToGrid w:val="0"/>
        <w:spacing w:line="360" w:lineRule="auto"/>
        <w:ind w:left="1680"/>
        <w:textAlignment w:val="auto"/>
        <w:rPr>
          <w:rFonts w:ascii="宋体" w:hAnsi="宋体"/>
          <w:b/>
          <w:sz w:val="28"/>
          <w:u w:val="single"/>
        </w:rPr>
      </w:pPr>
      <w:r>
        <w:rPr>
          <w:rFonts w:hint="eastAsia" w:ascii="宋体" w:hAnsi="宋体"/>
          <w:b/>
          <w:sz w:val="28"/>
        </w:rPr>
        <w:t>乙    方：</w:t>
      </w:r>
      <w:r>
        <w:rPr>
          <w:rFonts w:hint="eastAsia" w:ascii="宋体" w:hAnsi="宋体"/>
          <w:b/>
          <w:sz w:val="28"/>
          <w:u w:val="single"/>
          <w:lang w:val="en-US" w:eastAsia="zh-CN"/>
        </w:rPr>
        <w:t xml:space="preserve">                               </w:t>
      </w:r>
    </w:p>
    <w:p w14:paraId="1B717A51">
      <w:pPr>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ascii="宋体" w:hAnsi="宋体"/>
          <w:b/>
          <w:sz w:val="28"/>
        </w:rPr>
      </w:pPr>
      <w:r>
        <w:rPr>
          <w:rFonts w:ascii="宋体" w:hAnsi="宋体"/>
          <w:b/>
          <w:sz w:val="28"/>
        </w:rPr>
        <w:t xml:space="preserve">   </w:t>
      </w:r>
      <w:r>
        <w:rPr>
          <w:rFonts w:hint="eastAsia" w:ascii="宋体" w:hAnsi="宋体"/>
          <w:b/>
          <w:sz w:val="28"/>
          <w:lang w:val="en-US" w:eastAsia="zh-CN"/>
        </w:rPr>
        <w:t xml:space="preserve">         </w:t>
      </w:r>
      <w:r>
        <w:rPr>
          <w:rFonts w:hint="eastAsia" w:ascii="宋体" w:hAnsi="宋体"/>
          <w:b/>
          <w:sz w:val="28"/>
        </w:rPr>
        <w:t>签约地点：</w:t>
      </w:r>
      <w:r>
        <w:rPr>
          <w:rFonts w:hint="eastAsia" w:ascii="宋体" w:hAnsi="宋体"/>
          <w:b/>
          <w:sz w:val="28"/>
          <w:u w:val="single"/>
        </w:rPr>
        <w:t>广东广州</w:t>
      </w:r>
    </w:p>
    <w:p w14:paraId="47069E4F">
      <w:pPr>
        <w:keepNext w:val="0"/>
        <w:keepLines w:val="0"/>
        <w:pageBreakBefore w:val="0"/>
        <w:widowControl w:val="0"/>
        <w:kinsoku/>
        <w:wordWrap/>
        <w:overflowPunct/>
        <w:topLinePunct w:val="0"/>
        <w:autoSpaceDE/>
        <w:autoSpaceDN/>
        <w:bidi w:val="0"/>
        <w:adjustRightInd w:val="0"/>
        <w:snapToGrid w:val="0"/>
        <w:spacing w:line="360" w:lineRule="auto"/>
        <w:ind w:left="1680"/>
        <w:textAlignment w:val="auto"/>
        <w:rPr>
          <w:rFonts w:ascii="宋体" w:hAnsi="宋体"/>
          <w:b/>
          <w:sz w:val="28"/>
        </w:rPr>
      </w:pPr>
      <w:r>
        <w:rPr>
          <w:rFonts w:hint="eastAsia" w:ascii="宋体" w:hAnsi="宋体"/>
          <w:b/>
          <w:sz w:val="28"/>
        </w:rPr>
        <w:t>签订日期：</w:t>
      </w:r>
      <w:r>
        <w:rPr>
          <w:rFonts w:hint="eastAsia" w:ascii="宋体" w:hAnsi="宋体"/>
          <w:b/>
          <w:sz w:val="28"/>
          <w:lang w:val="en-US" w:eastAsia="zh-CN"/>
        </w:rPr>
        <w:t xml:space="preserve">    </w:t>
      </w:r>
      <w:r>
        <w:rPr>
          <w:rFonts w:hint="eastAsia" w:ascii="宋体" w:hAnsi="宋体"/>
          <w:b/>
          <w:sz w:val="28"/>
        </w:rPr>
        <w:t>年</w:t>
      </w:r>
      <w:r>
        <w:rPr>
          <w:rFonts w:hint="eastAsia" w:ascii="宋体" w:hAnsi="宋体"/>
          <w:b/>
          <w:sz w:val="28"/>
          <w:lang w:val="en-US" w:eastAsia="zh-CN"/>
        </w:rPr>
        <w:t xml:space="preserve">  月  日</w:t>
      </w:r>
    </w:p>
    <w:p w14:paraId="4D070165">
      <w:pPr>
        <w:tabs>
          <w:tab w:val="left" w:pos="720"/>
        </w:tabs>
        <w:spacing w:line="360" w:lineRule="auto"/>
        <w:rPr>
          <w:rFonts w:ascii="宋体" w:hAnsi="宋体"/>
          <w:bCs/>
          <w:szCs w:val="21"/>
        </w:rPr>
      </w:pPr>
      <w:r>
        <w:rPr>
          <w:rFonts w:ascii="宋体" w:hAnsi="宋体"/>
          <w:b/>
          <w:sz w:val="28"/>
        </w:rPr>
        <w:br w:type="page"/>
      </w:r>
      <w:r>
        <w:rPr>
          <w:rFonts w:hint="eastAsia" w:ascii="宋体" w:hAnsi="宋体"/>
          <w:bCs/>
          <w:szCs w:val="21"/>
        </w:rPr>
        <w:t>甲  方：</w:t>
      </w:r>
      <w:r>
        <w:rPr>
          <w:rFonts w:hint="eastAsia" w:ascii="宋体" w:hAnsi="宋体"/>
          <w:bCs/>
          <w:kern w:val="28"/>
          <w:u w:val="single"/>
        </w:rPr>
        <w:t>广东省博物馆</w:t>
      </w:r>
      <w:r>
        <w:rPr>
          <w:rFonts w:hint="eastAsia" w:ascii="宋体" w:hAnsi="宋体"/>
          <w:bCs/>
          <w:kern w:val="28"/>
          <w:u w:val="single"/>
          <w:lang w:eastAsia="zh-CN"/>
        </w:rPr>
        <w:t>（</w:t>
      </w:r>
      <w:r>
        <w:rPr>
          <w:rFonts w:hint="eastAsia" w:ascii="宋体" w:hAnsi="宋体"/>
          <w:bCs/>
          <w:kern w:val="28"/>
          <w:u w:val="single"/>
          <w:lang w:val="en-US" w:eastAsia="zh-CN"/>
        </w:rPr>
        <w:t>广州鲁迅纪念馆</w:t>
      </w:r>
      <w:r>
        <w:rPr>
          <w:rFonts w:hint="eastAsia" w:ascii="宋体" w:hAnsi="宋体"/>
          <w:bCs/>
          <w:kern w:val="28"/>
          <w:u w:val="single"/>
          <w:lang w:eastAsia="zh-CN"/>
        </w:rPr>
        <w:t>）</w:t>
      </w:r>
      <w:r>
        <w:rPr>
          <w:rFonts w:hint="eastAsia" w:ascii="宋体" w:hAnsi="宋体"/>
          <w:bCs/>
          <w:kern w:val="28"/>
          <w:u w:val="single"/>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电  话：</w:t>
      </w:r>
      <w:r>
        <w:rPr>
          <w:rFonts w:ascii="宋体" w:hAnsi="宋体"/>
          <w:bCs/>
          <w:szCs w:val="21"/>
          <w:u w:val="single"/>
        </w:rPr>
        <w:t>020-3804685</w:t>
      </w:r>
      <w:r>
        <w:rPr>
          <w:rFonts w:hint="eastAsia" w:ascii="宋体" w:hAnsi="宋体"/>
          <w:bCs/>
          <w:szCs w:val="21"/>
          <w:u w:val="single"/>
          <w:lang w:val="en-US" w:eastAsia="zh-CN"/>
        </w:rPr>
        <w:t>3</w:t>
      </w:r>
      <w:r>
        <w:rPr>
          <w:rFonts w:ascii="宋体" w:hAnsi="宋体"/>
          <w:bCs/>
          <w:szCs w:val="21"/>
          <w:u w:val="single"/>
        </w:rPr>
        <w:t xml:space="preserve">  </w:t>
      </w:r>
    </w:p>
    <w:p w14:paraId="35846312">
      <w:pPr>
        <w:spacing w:line="360" w:lineRule="auto"/>
        <w:rPr>
          <w:rFonts w:ascii="宋体" w:hAnsi="宋体"/>
          <w:bCs/>
          <w:szCs w:val="21"/>
          <w:u w:val="single"/>
        </w:rPr>
      </w:pPr>
      <w:r>
        <w:rPr>
          <w:rFonts w:hint="eastAsia" w:ascii="宋体" w:hAnsi="宋体"/>
          <w:bCs/>
          <w:szCs w:val="21"/>
        </w:rPr>
        <w:t>传  真：</w:t>
      </w:r>
      <w:r>
        <w:rPr>
          <w:rFonts w:ascii="宋体" w:hAnsi="宋体"/>
          <w:bCs/>
          <w:szCs w:val="21"/>
          <w:u w:val="single"/>
        </w:rPr>
        <w:t>020-38046800</w:t>
      </w:r>
      <w:r>
        <w:rPr>
          <w:rFonts w:hint="eastAsia" w:ascii="宋体" w:hAnsi="宋体"/>
          <w:bCs/>
          <w:szCs w:val="21"/>
          <w:u w:val="single"/>
        </w:rPr>
        <w:t xml:space="preserve"> </w:t>
      </w:r>
      <w:r>
        <w:rPr>
          <w:rFonts w:ascii="宋体" w:hAnsi="宋体"/>
          <w:bCs/>
          <w:szCs w:val="21"/>
          <w:u w:val="single"/>
        </w:rPr>
        <w:t xml:space="preserve"> </w:t>
      </w:r>
      <w:r>
        <w:rPr>
          <w:rFonts w:ascii="宋体" w:hAnsi="宋体"/>
          <w:bCs/>
          <w:szCs w:val="21"/>
        </w:rPr>
        <w:t xml:space="preserve">      </w:t>
      </w:r>
      <w:r>
        <w:rPr>
          <w:rFonts w:hint="eastAsia" w:ascii="宋体" w:hAnsi="宋体"/>
          <w:bCs/>
          <w:szCs w:val="21"/>
          <w:lang w:val="en-US" w:eastAsia="zh-CN"/>
        </w:rPr>
        <w:t xml:space="preserve">    </w:t>
      </w:r>
      <w:r>
        <w:rPr>
          <w:rFonts w:ascii="宋体" w:hAnsi="宋体"/>
          <w:bCs/>
          <w:szCs w:val="21"/>
        </w:rPr>
        <w:t xml:space="preserve"> </w:t>
      </w:r>
      <w:r>
        <w:rPr>
          <w:rFonts w:hint="eastAsia" w:ascii="宋体" w:hAnsi="宋体"/>
          <w:bCs/>
          <w:szCs w:val="21"/>
        </w:rPr>
        <w:t>地  址：</w:t>
      </w:r>
      <w:r>
        <w:rPr>
          <w:rFonts w:hint="eastAsia" w:ascii="宋体" w:hAnsi="宋体"/>
          <w:bCs/>
          <w:szCs w:val="21"/>
          <w:u w:val="single"/>
        </w:rPr>
        <w:t xml:space="preserve">广东省广州市天河区珠江新城珠江东路2号 </w:t>
      </w:r>
    </w:p>
    <w:p w14:paraId="1E9C1923">
      <w:pPr>
        <w:spacing w:line="360" w:lineRule="auto"/>
        <w:rPr>
          <w:rFonts w:ascii="宋体" w:hAnsi="宋体"/>
          <w:bCs/>
          <w:szCs w:val="21"/>
        </w:rPr>
      </w:pPr>
    </w:p>
    <w:p w14:paraId="6ADC7361">
      <w:pPr>
        <w:keepNext w:val="0"/>
        <w:keepLines w:val="0"/>
        <w:pageBreakBefore w:val="0"/>
        <w:widowControl w:val="0"/>
        <w:kinsoku/>
        <w:wordWrap/>
        <w:overflowPunct/>
        <w:topLinePunct w:val="0"/>
        <w:bidi w:val="0"/>
        <w:snapToGrid/>
        <w:spacing w:line="440" w:lineRule="exact"/>
        <w:textAlignment w:val="auto"/>
        <w:rPr>
          <w:rFonts w:ascii="宋体" w:hAnsi="宋体"/>
          <w:bCs/>
          <w:szCs w:val="21"/>
        </w:rPr>
      </w:pPr>
      <w:r>
        <w:rPr>
          <w:rFonts w:hint="eastAsia" w:ascii="宋体" w:hAnsi="宋体"/>
          <w:bCs/>
          <w:szCs w:val="21"/>
        </w:rPr>
        <w:t>乙  方：</w:t>
      </w:r>
      <w:r>
        <w:rPr>
          <w:rFonts w:hint="eastAsia" w:ascii="宋体" w:hAnsi="宋体"/>
          <w:bCs/>
          <w:szCs w:val="21"/>
          <w:u w:val="single"/>
          <w:lang w:val="en-US" w:eastAsia="zh-CN"/>
        </w:rPr>
        <w:t xml:space="preserve">                  </w:t>
      </w:r>
      <w:r>
        <w:rPr>
          <w:rFonts w:ascii="宋体" w:hAnsi="宋体"/>
          <w:bCs/>
          <w:szCs w:val="21"/>
          <w:u w:val="single"/>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电</w:t>
      </w:r>
      <w:r>
        <w:rPr>
          <w:rFonts w:ascii="宋体" w:hAnsi="宋体"/>
          <w:bCs/>
          <w:szCs w:val="21"/>
        </w:rPr>
        <w:t xml:space="preserve"> </w:t>
      </w:r>
      <w:r>
        <w:rPr>
          <w:rFonts w:hint="eastAsia" w:ascii="宋体" w:hAnsi="宋体"/>
          <w:bCs/>
          <w:szCs w:val="21"/>
        </w:rPr>
        <w:t>话：</w:t>
      </w:r>
      <w:r>
        <w:rPr>
          <w:rFonts w:hint="eastAsia" w:ascii="宋体" w:hAnsi="宋体"/>
          <w:bCs/>
          <w:szCs w:val="21"/>
          <w:u w:val="single"/>
          <w:lang w:val="en-US" w:eastAsia="zh-CN"/>
        </w:rPr>
        <w:t xml:space="preserve">                    </w:t>
      </w:r>
      <w:r>
        <w:rPr>
          <w:rFonts w:ascii="宋体" w:hAnsi="宋体"/>
          <w:bCs/>
          <w:szCs w:val="21"/>
          <w:u w:val="single"/>
        </w:rPr>
        <w:t xml:space="preserve"> </w:t>
      </w:r>
    </w:p>
    <w:p w14:paraId="31343A22">
      <w:pPr>
        <w:keepNext w:val="0"/>
        <w:keepLines w:val="0"/>
        <w:pageBreakBefore w:val="0"/>
        <w:widowControl w:val="0"/>
        <w:tabs>
          <w:tab w:val="left" w:pos="720"/>
        </w:tabs>
        <w:kinsoku/>
        <w:wordWrap/>
        <w:overflowPunct/>
        <w:topLinePunct w:val="0"/>
        <w:bidi w:val="0"/>
        <w:snapToGrid/>
        <w:spacing w:line="440" w:lineRule="exact"/>
        <w:textAlignment w:val="auto"/>
        <w:rPr>
          <w:rFonts w:hint="eastAsia" w:ascii="宋体" w:hAnsi="宋体"/>
          <w:bCs/>
          <w:szCs w:val="21"/>
          <w:u w:val="single"/>
          <w:lang w:val="en-US" w:eastAsia="zh-CN"/>
        </w:rPr>
      </w:pPr>
      <w:r>
        <w:rPr>
          <w:rFonts w:hint="eastAsia" w:ascii="宋体" w:hAnsi="宋体"/>
          <w:bCs/>
          <w:szCs w:val="21"/>
        </w:rPr>
        <w:t>传  真：</w:t>
      </w:r>
      <w:r>
        <w:rPr>
          <w:rFonts w:ascii="宋体" w:hAnsi="宋体"/>
          <w:bCs/>
          <w:szCs w:val="21"/>
          <w:u w:val="single"/>
        </w:rPr>
        <w:t xml:space="preserve"> </w:t>
      </w:r>
      <w:r>
        <w:rPr>
          <w:rFonts w:hint="eastAsia" w:ascii="宋体" w:hAnsi="宋体"/>
          <w:bCs/>
          <w:szCs w:val="21"/>
          <w:u w:val="single"/>
          <w:lang w:val="en-US" w:eastAsia="zh-CN"/>
        </w:rPr>
        <w:t xml:space="preserve">        /        </w:t>
      </w:r>
      <w:r>
        <w:rPr>
          <w:rFonts w:ascii="宋体" w:hAnsi="宋体"/>
          <w:bCs/>
          <w:szCs w:val="21"/>
          <w:u w:val="single"/>
        </w:rPr>
        <w:t xml:space="preserve"> </w:t>
      </w:r>
      <w:r>
        <w:rPr>
          <w:rFonts w:ascii="宋体" w:hAnsi="宋体"/>
          <w:bCs/>
          <w:szCs w:val="21"/>
        </w:rPr>
        <w:t xml:space="preserve">  </w:t>
      </w:r>
      <w:r>
        <w:rPr>
          <w:rFonts w:hint="eastAsia" w:ascii="宋体" w:hAnsi="宋体"/>
          <w:bCs/>
          <w:szCs w:val="21"/>
        </w:rPr>
        <w:t>地  址：</w:t>
      </w:r>
      <w:r>
        <w:rPr>
          <w:rFonts w:hint="eastAsia" w:ascii="宋体" w:hAnsi="宋体"/>
          <w:bCs/>
          <w:szCs w:val="21"/>
          <w:u w:val="single"/>
          <w:lang w:val="en-US" w:eastAsia="zh-CN"/>
        </w:rPr>
        <w:t xml:space="preserve">                                       </w:t>
      </w:r>
    </w:p>
    <w:p w14:paraId="2F807026">
      <w:pPr>
        <w:tabs>
          <w:tab w:val="left" w:pos="720"/>
        </w:tabs>
        <w:spacing w:line="360" w:lineRule="auto"/>
        <w:rPr>
          <w:rFonts w:ascii="宋体" w:hAnsi="宋体"/>
          <w:szCs w:val="21"/>
        </w:rPr>
      </w:pPr>
    </w:p>
    <w:p w14:paraId="72B1BE6F">
      <w:pPr>
        <w:spacing w:line="360" w:lineRule="auto"/>
        <w:ind w:firstLine="420" w:firstLineChars="200"/>
        <w:rPr>
          <w:rFonts w:ascii="宋体" w:hAnsi="宋体"/>
          <w:szCs w:val="21"/>
        </w:rPr>
      </w:pPr>
      <w:r>
        <w:rPr>
          <w:rFonts w:hint="eastAsia" w:ascii="宋体" w:hAnsi="宋体"/>
          <w:szCs w:val="21"/>
        </w:rPr>
        <w:t>根据</w:t>
      </w:r>
      <w:r>
        <w:rPr>
          <w:rFonts w:hint="eastAsia" w:ascii="宋体" w:hAnsi="宋体"/>
          <w:szCs w:val="21"/>
          <w:u w:val="single"/>
          <w:lang w:val="en-US" w:eastAsia="zh-CN"/>
        </w:rPr>
        <w:t xml:space="preserve"> “髹漆”与共——清代广作外销漆器展览多媒体动画视频制作服务项目                              </w:t>
      </w:r>
      <w:r>
        <w:rPr>
          <w:rFonts w:hint="eastAsia" w:ascii="宋体" w:hAnsi="宋体"/>
          <w:szCs w:val="21"/>
          <w:u w:val="single"/>
        </w:rPr>
        <w:t xml:space="preserve"> </w:t>
      </w:r>
      <w:r>
        <w:rPr>
          <w:rFonts w:hint="eastAsia" w:ascii="宋体" w:hAnsi="宋体"/>
          <w:szCs w:val="21"/>
        </w:rPr>
        <w:t>的采购结果，按照《中华人民共和国</w:t>
      </w:r>
      <w:r>
        <w:rPr>
          <w:rFonts w:hint="eastAsia" w:ascii="宋体" w:hAnsi="宋体"/>
          <w:szCs w:val="21"/>
          <w:lang w:val="en-US" w:eastAsia="zh-CN"/>
        </w:rPr>
        <w:t>民法典</w:t>
      </w:r>
      <w:r>
        <w:rPr>
          <w:rFonts w:hint="eastAsia" w:ascii="宋体" w:hAnsi="宋体"/>
          <w:szCs w:val="21"/>
        </w:rPr>
        <w:t>》的相关规定，</w:t>
      </w:r>
      <w:r>
        <w:rPr>
          <w:rFonts w:hint="eastAsia" w:ascii="宋体" w:hAnsi="宋体"/>
          <w:kern w:val="28"/>
          <w:szCs w:val="21"/>
        </w:rPr>
        <w:t>经双方协商，</w:t>
      </w:r>
      <w:r>
        <w:rPr>
          <w:rFonts w:hint="eastAsia" w:ascii="宋体" w:hAnsi="宋体"/>
          <w:szCs w:val="21"/>
        </w:rPr>
        <w:t>本着平等互利和诚实信用的原则，</w:t>
      </w:r>
      <w:r>
        <w:rPr>
          <w:rFonts w:hint="eastAsia" w:ascii="宋体" w:hAnsi="宋体"/>
          <w:kern w:val="28"/>
          <w:szCs w:val="21"/>
        </w:rPr>
        <w:t>一致同意签订本合同如下</w:t>
      </w:r>
      <w:r>
        <w:rPr>
          <w:rFonts w:hint="eastAsia" w:ascii="宋体" w:hAnsi="宋体"/>
          <w:szCs w:val="21"/>
        </w:rPr>
        <w:t>。</w:t>
      </w:r>
    </w:p>
    <w:p w14:paraId="733221CB">
      <w:pPr>
        <w:numPr>
          <w:ilvl w:val="0"/>
          <w:numId w:val="3"/>
        </w:numPr>
        <w:tabs>
          <w:tab w:val="left" w:pos="630"/>
        </w:tabs>
        <w:spacing w:line="360" w:lineRule="auto"/>
        <w:ind w:left="0" w:firstLine="0"/>
        <w:rPr>
          <w:rFonts w:ascii="宋体" w:hAnsi="宋体"/>
          <w:b/>
          <w:szCs w:val="21"/>
        </w:rPr>
      </w:pPr>
      <w:r>
        <w:rPr>
          <w:rFonts w:hint="eastAsia" w:ascii="宋体" w:hAnsi="宋体"/>
          <w:b/>
          <w:szCs w:val="21"/>
        </w:rPr>
        <w:t>合同金额</w:t>
      </w:r>
    </w:p>
    <w:p w14:paraId="7C57C325">
      <w:pPr>
        <w:pStyle w:val="10"/>
        <w:ind w:firstLine="420" w:firstLineChars="200"/>
        <w:jc w:val="left"/>
        <w:rPr>
          <w:rFonts w:hAnsi="宋体"/>
          <w:sz w:val="21"/>
        </w:rPr>
      </w:pPr>
      <w:r>
        <w:rPr>
          <w:rFonts w:hint="eastAsia" w:hAnsi="宋体"/>
          <w:sz w:val="21"/>
        </w:rPr>
        <w:t>合同金额为（大写）：</w:t>
      </w:r>
      <w:r>
        <w:rPr>
          <w:rFonts w:hint="eastAsia" w:ascii="宋体" w:hAnsi="宋体"/>
          <w:szCs w:val="21"/>
          <w:u w:val="single"/>
          <w:lang w:val="en-US" w:eastAsia="zh-CN"/>
        </w:rPr>
        <w:t xml:space="preserve"> </w:t>
      </w:r>
      <w:r>
        <w:rPr>
          <w:rFonts w:hint="eastAsia" w:hAnsi="宋体"/>
          <w:szCs w:val="21"/>
          <w:u w:val="single"/>
          <w:lang w:val="en-US" w:eastAsia="zh-CN"/>
        </w:rPr>
        <w:t xml:space="preserve">        </w:t>
      </w:r>
      <w:r>
        <w:rPr>
          <w:rFonts w:hint="eastAsia" w:ascii="宋体" w:hAnsi="宋体"/>
          <w:szCs w:val="21"/>
          <w:u w:val="single"/>
          <w:lang w:val="en-US" w:eastAsia="zh-CN"/>
        </w:rPr>
        <w:t xml:space="preserve">元整 </w:t>
      </w:r>
      <w:r>
        <w:rPr>
          <w:rFonts w:hint="eastAsia" w:hAnsi="宋体"/>
          <w:sz w:val="21"/>
        </w:rPr>
        <w:t>（</w:t>
      </w:r>
      <w:r>
        <w:rPr>
          <w:rFonts w:hint="eastAsia" w:hAnsi="宋体"/>
          <w:sz w:val="24"/>
          <w:szCs w:val="24"/>
        </w:rPr>
        <w:t>¥</w:t>
      </w:r>
      <w:r>
        <w:rPr>
          <w:rFonts w:hint="eastAsia" w:hAnsi="宋体"/>
          <w:sz w:val="24"/>
          <w:szCs w:val="24"/>
          <w:lang w:val="en-US" w:eastAsia="zh-CN"/>
        </w:rPr>
        <w:t xml:space="preserve">    </w:t>
      </w:r>
      <w:r>
        <w:rPr>
          <w:rFonts w:hint="eastAsia" w:hAnsi="宋体"/>
          <w:sz w:val="24"/>
          <w:szCs w:val="24"/>
        </w:rPr>
        <w:t>元</w:t>
      </w:r>
      <w:r>
        <w:rPr>
          <w:rFonts w:hint="eastAsia" w:hAnsi="宋体"/>
          <w:sz w:val="21"/>
        </w:rPr>
        <w:t>）人民币。</w:t>
      </w:r>
    </w:p>
    <w:p w14:paraId="3F72DA14">
      <w:pPr>
        <w:numPr>
          <w:ilvl w:val="0"/>
          <w:numId w:val="3"/>
        </w:numPr>
        <w:tabs>
          <w:tab w:val="left" w:pos="630"/>
        </w:tabs>
        <w:spacing w:line="360" w:lineRule="auto"/>
        <w:ind w:left="0" w:firstLine="0"/>
        <w:rPr>
          <w:rFonts w:ascii="宋体" w:hAnsi="宋体"/>
          <w:b/>
          <w:szCs w:val="21"/>
        </w:rPr>
      </w:pPr>
      <w:r>
        <w:rPr>
          <w:rFonts w:hint="eastAsia" w:ascii="宋体" w:hAnsi="宋体"/>
          <w:b/>
          <w:szCs w:val="21"/>
        </w:rPr>
        <w:t>服务范围</w:t>
      </w:r>
    </w:p>
    <w:p w14:paraId="49755B87">
      <w:pPr>
        <w:spacing w:line="360" w:lineRule="auto"/>
        <w:ind w:firstLine="420" w:firstLineChars="200"/>
        <w:rPr>
          <w:rFonts w:ascii="宋体" w:hAnsi="宋体"/>
          <w:szCs w:val="21"/>
        </w:rPr>
      </w:pPr>
      <w:r>
        <w:rPr>
          <w:rFonts w:hint="eastAsia" w:ascii="宋体" w:hAnsi="宋体"/>
          <w:szCs w:val="21"/>
        </w:rPr>
        <w:t>甲方聘请乙方提供以下服务：</w:t>
      </w:r>
    </w:p>
    <w:p w14:paraId="30B6BE11">
      <w:pPr>
        <w:pStyle w:val="30"/>
        <w:numPr>
          <w:ilvl w:val="0"/>
          <w:numId w:val="4"/>
        </w:numPr>
        <w:spacing w:line="360" w:lineRule="auto"/>
        <w:ind w:firstLineChars="0"/>
        <w:rPr>
          <w:rFonts w:ascii="宋体" w:hAnsi="宋体"/>
          <w:szCs w:val="21"/>
        </w:rPr>
      </w:pPr>
      <w:r>
        <w:rPr>
          <w:rFonts w:hint="eastAsia" w:ascii="宋体" w:hAnsi="宋体"/>
          <w:szCs w:val="21"/>
        </w:rPr>
        <w:t>本合同项下的服务指</w:t>
      </w:r>
      <w:r>
        <w:rPr>
          <w:rFonts w:hint="eastAsia" w:ascii="宋体" w:hAnsi="宋体"/>
          <w:szCs w:val="21"/>
          <w:u w:val="single"/>
          <w:lang w:val="en-US" w:eastAsia="zh-CN"/>
        </w:rPr>
        <w:t xml:space="preserve">  “髹漆”与共——清代广作外销漆器展览多媒体动画视频制作服务项目</w:t>
      </w:r>
      <w:r>
        <w:rPr>
          <w:rFonts w:hint="eastAsia" w:ascii="宋体" w:hAnsi="宋体"/>
          <w:szCs w:val="21"/>
        </w:rPr>
        <w:t>。</w:t>
      </w:r>
    </w:p>
    <w:p w14:paraId="2DF39EB1">
      <w:pPr>
        <w:pStyle w:val="30"/>
        <w:numPr>
          <w:ilvl w:val="0"/>
          <w:numId w:val="4"/>
        </w:numPr>
        <w:spacing w:line="360" w:lineRule="auto"/>
        <w:ind w:firstLineChars="0"/>
        <w:rPr>
          <w:rFonts w:ascii="宋体" w:hAnsi="宋体"/>
          <w:szCs w:val="21"/>
          <w:u w:val="single"/>
        </w:rPr>
      </w:pPr>
      <w:r>
        <w:rPr>
          <w:rFonts w:ascii="宋体" w:hAnsi="宋体"/>
          <w:szCs w:val="21"/>
          <w:u w:val="single"/>
        </w:rPr>
        <w:t>建设内容如下</w:t>
      </w:r>
      <w:r>
        <w:rPr>
          <w:rFonts w:hint="eastAsia" w:ascii="宋体" w:hAnsi="宋体"/>
          <w:szCs w:val="21"/>
          <w:u w:val="single"/>
        </w:rPr>
        <w:t>：</w:t>
      </w:r>
    </w:p>
    <w:tbl>
      <w:tblPr>
        <w:tblStyle w:val="15"/>
        <w:tblW w:w="8498" w:type="dxa"/>
        <w:tblCellSpacing w:w="0" w:type="dxa"/>
        <w:tblInd w:w="1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autofit"/>
        <w:tblCellMar>
          <w:top w:w="15" w:type="dxa"/>
          <w:left w:w="15" w:type="dxa"/>
          <w:bottom w:w="15" w:type="dxa"/>
          <w:right w:w="15" w:type="dxa"/>
        </w:tblCellMar>
      </w:tblPr>
      <w:tblGrid>
        <w:gridCol w:w="855"/>
        <w:gridCol w:w="1940"/>
        <w:gridCol w:w="4505"/>
        <w:gridCol w:w="1198"/>
      </w:tblGrid>
      <w:tr w14:paraId="1EC695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79" w:hRule="atLeast"/>
          <w:tblCellSpacing w:w="0" w:type="dxa"/>
        </w:trPr>
        <w:tc>
          <w:tcPr>
            <w:tcW w:w="855" w:type="dxa"/>
            <w:tcBorders>
              <w:tl2br w:val="nil"/>
              <w:tr2bl w:val="nil"/>
            </w:tcBorders>
            <w:shd w:val="clear" w:color="auto" w:fill="FFFFFF"/>
            <w:tcMar>
              <w:top w:w="0" w:type="dxa"/>
              <w:left w:w="105" w:type="dxa"/>
              <w:bottom w:w="0" w:type="dxa"/>
              <w:right w:w="105" w:type="dxa"/>
            </w:tcMar>
            <w:vAlign w:val="top"/>
          </w:tcPr>
          <w:p w14:paraId="30B381F3">
            <w:pPr>
              <w:rPr>
                <w:rFonts w:hint="eastAsia" w:ascii="宋体" w:hAnsi="宋体" w:eastAsia="宋体" w:cs="宋体"/>
                <w:sz w:val="21"/>
                <w:szCs w:val="21"/>
              </w:rPr>
            </w:pPr>
            <w:r>
              <w:rPr>
                <w:rFonts w:hint="eastAsia" w:ascii="宋体" w:hAnsi="宋体" w:eastAsia="宋体" w:cs="宋体"/>
                <w:sz w:val="21"/>
                <w:szCs w:val="21"/>
              </w:rPr>
              <w:t>序号</w:t>
            </w:r>
          </w:p>
        </w:tc>
        <w:tc>
          <w:tcPr>
            <w:tcW w:w="1940" w:type="dxa"/>
            <w:tcBorders>
              <w:tl2br w:val="nil"/>
              <w:tr2bl w:val="nil"/>
            </w:tcBorders>
            <w:shd w:val="clear" w:color="auto" w:fill="FFFFFF"/>
            <w:tcMar>
              <w:top w:w="0" w:type="dxa"/>
              <w:left w:w="105" w:type="dxa"/>
              <w:bottom w:w="0" w:type="dxa"/>
              <w:right w:w="105" w:type="dxa"/>
            </w:tcMar>
            <w:vAlign w:val="top"/>
          </w:tcPr>
          <w:p w14:paraId="44D58C54">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类型</w:t>
            </w:r>
          </w:p>
        </w:tc>
        <w:tc>
          <w:tcPr>
            <w:tcW w:w="4505" w:type="dxa"/>
            <w:tcBorders>
              <w:tl2br w:val="nil"/>
              <w:tr2bl w:val="nil"/>
            </w:tcBorders>
            <w:shd w:val="clear" w:color="auto" w:fill="FFFFFF"/>
            <w:tcMar>
              <w:top w:w="0" w:type="dxa"/>
              <w:left w:w="105" w:type="dxa"/>
              <w:bottom w:w="0" w:type="dxa"/>
              <w:right w:w="105" w:type="dxa"/>
            </w:tcMar>
            <w:vAlign w:val="top"/>
          </w:tcPr>
          <w:p w14:paraId="6F6A1A2D">
            <w:pPr>
              <w:rPr>
                <w:rFonts w:hint="eastAsia" w:ascii="宋体" w:hAnsi="宋体" w:eastAsia="宋体" w:cs="宋体"/>
                <w:sz w:val="21"/>
                <w:szCs w:val="21"/>
              </w:rPr>
            </w:pPr>
            <w:r>
              <w:rPr>
                <w:rFonts w:hint="eastAsia" w:ascii="宋体" w:hAnsi="宋体" w:eastAsia="宋体" w:cs="宋体"/>
                <w:sz w:val="21"/>
                <w:szCs w:val="21"/>
              </w:rPr>
              <w:t>名称</w:t>
            </w:r>
          </w:p>
        </w:tc>
        <w:tc>
          <w:tcPr>
            <w:tcW w:w="1198" w:type="dxa"/>
            <w:tcBorders>
              <w:tl2br w:val="nil"/>
              <w:tr2bl w:val="nil"/>
            </w:tcBorders>
            <w:shd w:val="clear" w:color="auto" w:fill="FFFFFF"/>
            <w:tcMar>
              <w:top w:w="0" w:type="dxa"/>
              <w:left w:w="105" w:type="dxa"/>
              <w:bottom w:w="0" w:type="dxa"/>
              <w:right w:w="105" w:type="dxa"/>
            </w:tcMar>
            <w:vAlign w:val="top"/>
          </w:tcPr>
          <w:p w14:paraId="65EF0F10">
            <w:pPr>
              <w:rPr>
                <w:rFonts w:hint="eastAsia" w:ascii="宋体" w:hAnsi="宋体" w:eastAsia="宋体" w:cs="宋体"/>
                <w:sz w:val="21"/>
                <w:szCs w:val="21"/>
              </w:rPr>
            </w:pPr>
            <w:r>
              <w:rPr>
                <w:rFonts w:hint="eastAsia" w:ascii="宋体" w:hAnsi="宋体" w:eastAsia="宋体" w:cs="宋体"/>
                <w:sz w:val="21"/>
                <w:szCs w:val="21"/>
              </w:rPr>
              <w:t>数量</w:t>
            </w:r>
          </w:p>
        </w:tc>
      </w:tr>
      <w:tr w14:paraId="77FDD3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15" w:type="dxa"/>
            <w:left w:w="15" w:type="dxa"/>
            <w:bottom w:w="15" w:type="dxa"/>
            <w:right w:w="15" w:type="dxa"/>
          </w:tblCellMar>
        </w:tblPrEx>
        <w:trPr>
          <w:trHeight w:val="379" w:hRule="atLeast"/>
          <w:tblCellSpacing w:w="0" w:type="dxa"/>
        </w:trPr>
        <w:tc>
          <w:tcPr>
            <w:tcW w:w="855" w:type="dxa"/>
            <w:tcBorders>
              <w:tl2br w:val="nil"/>
              <w:tr2bl w:val="nil"/>
            </w:tcBorders>
            <w:shd w:val="clear" w:color="auto" w:fill="FFFFFF"/>
            <w:tcMar>
              <w:top w:w="0" w:type="dxa"/>
              <w:left w:w="105" w:type="dxa"/>
              <w:bottom w:w="0" w:type="dxa"/>
              <w:right w:w="105" w:type="dxa"/>
            </w:tcMar>
            <w:vAlign w:val="top"/>
          </w:tcPr>
          <w:p w14:paraId="028DF97E">
            <w:pPr>
              <w:numPr>
                <w:ilvl w:val="0"/>
                <w:numId w:val="5"/>
              </w:numPr>
              <w:ind w:left="0" w:leftChars="0" w:firstLine="0" w:firstLineChars="0"/>
              <w:jc w:val="center"/>
              <w:rPr>
                <w:rFonts w:hint="eastAsia" w:ascii="宋体" w:hAnsi="宋体" w:eastAsia="宋体" w:cs="宋体"/>
                <w:sz w:val="21"/>
                <w:szCs w:val="21"/>
              </w:rPr>
            </w:pPr>
          </w:p>
        </w:tc>
        <w:tc>
          <w:tcPr>
            <w:tcW w:w="1940" w:type="dxa"/>
            <w:vMerge w:val="restart"/>
            <w:tcBorders>
              <w:tl2br w:val="nil"/>
              <w:tr2bl w:val="nil"/>
            </w:tcBorders>
            <w:shd w:val="clear" w:color="auto" w:fill="FFFFFF"/>
            <w:tcMar>
              <w:top w:w="0" w:type="dxa"/>
              <w:left w:w="105" w:type="dxa"/>
              <w:bottom w:w="0" w:type="dxa"/>
              <w:right w:w="105" w:type="dxa"/>
            </w:tcMar>
            <w:vAlign w:val="center"/>
          </w:tcPr>
          <w:p w14:paraId="48E102F4">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多媒体动画视频制作</w:t>
            </w:r>
          </w:p>
        </w:tc>
        <w:tc>
          <w:tcPr>
            <w:tcW w:w="4505" w:type="dxa"/>
            <w:tcBorders>
              <w:tl2br w:val="nil"/>
              <w:tr2bl w:val="nil"/>
            </w:tcBorders>
            <w:shd w:val="clear" w:color="auto" w:fill="FFFFFF"/>
            <w:tcMar>
              <w:top w:w="0" w:type="dxa"/>
              <w:left w:w="105" w:type="dxa"/>
              <w:bottom w:w="0" w:type="dxa"/>
              <w:right w:w="105" w:type="dxa"/>
            </w:tcMar>
            <w:vAlign w:val="top"/>
          </w:tcPr>
          <w:p w14:paraId="24F427F2">
            <w:pPr>
              <w:rPr>
                <w:rFonts w:hint="default" w:ascii="宋体" w:hAnsi="宋体" w:eastAsia="宋体" w:cs="宋体"/>
                <w:sz w:val="21"/>
                <w:szCs w:val="21"/>
                <w:lang w:val="en-US"/>
              </w:rPr>
            </w:pPr>
            <w:r>
              <w:rPr>
                <w:rFonts w:hint="eastAsia" w:ascii="宋体" w:hAnsi="宋体" w:eastAsia="宋体" w:cs="宋体"/>
                <w:sz w:val="21"/>
                <w:szCs w:val="21"/>
                <w:lang w:val="en-US" w:eastAsia="zh-CN"/>
              </w:rPr>
              <w:t>展标折屏裸眼3D动画制作</w:t>
            </w:r>
          </w:p>
        </w:tc>
        <w:tc>
          <w:tcPr>
            <w:tcW w:w="1198" w:type="dxa"/>
            <w:tcBorders>
              <w:tl2br w:val="nil"/>
              <w:tr2bl w:val="nil"/>
            </w:tcBorders>
            <w:shd w:val="clear" w:color="auto" w:fill="FFFFFF"/>
            <w:tcMar>
              <w:top w:w="0" w:type="dxa"/>
              <w:left w:w="105" w:type="dxa"/>
              <w:bottom w:w="0" w:type="dxa"/>
              <w:right w:w="105" w:type="dxa"/>
            </w:tcMar>
            <w:vAlign w:val="top"/>
          </w:tcPr>
          <w:p w14:paraId="072A765C">
            <w:pPr>
              <w:rPr>
                <w:rFonts w:hint="eastAsia" w:ascii="宋体" w:hAnsi="宋体" w:eastAsia="宋体" w:cs="宋体"/>
                <w:sz w:val="21"/>
                <w:szCs w:val="21"/>
              </w:rPr>
            </w:pPr>
            <w:r>
              <w:rPr>
                <w:rFonts w:hint="eastAsia" w:ascii="宋体" w:hAnsi="宋体" w:eastAsia="宋体" w:cs="宋体"/>
                <w:sz w:val="21"/>
                <w:szCs w:val="21"/>
              </w:rPr>
              <w:t>1</w:t>
            </w:r>
          </w:p>
        </w:tc>
      </w:tr>
      <w:tr w14:paraId="6CA79B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15" w:type="dxa"/>
            <w:left w:w="15" w:type="dxa"/>
            <w:bottom w:w="15" w:type="dxa"/>
            <w:right w:w="15" w:type="dxa"/>
          </w:tblCellMar>
        </w:tblPrEx>
        <w:trPr>
          <w:trHeight w:val="379" w:hRule="atLeast"/>
          <w:tblCellSpacing w:w="0" w:type="dxa"/>
        </w:trPr>
        <w:tc>
          <w:tcPr>
            <w:tcW w:w="855" w:type="dxa"/>
            <w:tcBorders>
              <w:tl2br w:val="nil"/>
              <w:tr2bl w:val="nil"/>
            </w:tcBorders>
            <w:shd w:val="clear" w:color="auto" w:fill="FFFFFF"/>
            <w:tcMar>
              <w:top w:w="0" w:type="dxa"/>
              <w:left w:w="105" w:type="dxa"/>
              <w:bottom w:w="0" w:type="dxa"/>
              <w:right w:w="105" w:type="dxa"/>
            </w:tcMar>
            <w:vAlign w:val="top"/>
          </w:tcPr>
          <w:p w14:paraId="70359FCC">
            <w:pPr>
              <w:numPr>
                <w:ilvl w:val="0"/>
                <w:numId w:val="5"/>
              </w:numPr>
              <w:ind w:left="0" w:leftChars="0" w:firstLine="0" w:firstLineChars="0"/>
              <w:jc w:val="center"/>
              <w:rPr>
                <w:rFonts w:hint="eastAsia" w:ascii="宋体" w:hAnsi="宋体" w:eastAsia="宋体" w:cs="宋体"/>
                <w:sz w:val="21"/>
                <w:szCs w:val="21"/>
              </w:rPr>
            </w:pPr>
          </w:p>
        </w:tc>
        <w:tc>
          <w:tcPr>
            <w:tcW w:w="1940" w:type="dxa"/>
            <w:vMerge w:val="continue"/>
            <w:tcBorders>
              <w:tl2br w:val="nil"/>
              <w:tr2bl w:val="nil"/>
            </w:tcBorders>
            <w:shd w:val="clear" w:color="auto" w:fill="FFFFFF"/>
            <w:tcMar>
              <w:top w:w="0" w:type="dxa"/>
              <w:left w:w="105" w:type="dxa"/>
              <w:bottom w:w="0" w:type="dxa"/>
              <w:right w:w="105" w:type="dxa"/>
            </w:tcMar>
            <w:vAlign w:val="top"/>
          </w:tcPr>
          <w:p w14:paraId="34941D15">
            <w:pPr>
              <w:rPr>
                <w:rFonts w:hint="eastAsia" w:ascii="宋体" w:hAnsi="宋体" w:eastAsia="宋体" w:cs="宋体"/>
                <w:sz w:val="21"/>
                <w:szCs w:val="21"/>
                <w:lang w:val="en-US" w:eastAsia="zh-CN"/>
              </w:rPr>
            </w:pPr>
          </w:p>
        </w:tc>
        <w:tc>
          <w:tcPr>
            <w:tcW w:w="4505" w:type="dxa"/>
            <w:tcBorders>
              <w:tl2br w:val="nil"/>
              <w:tr2bl w:val="nil"/>
            </w:tcBorders>
            <w:shd w:val="clear" w:color="auto" w:fill="FFFFFF"/>
            <w:tcMar>
              <w:top w:w="0" w:type="dxa"/>
              <w:left w:w="105" w:type="dxa"/>
              <w:bottom w:w="0" w:type="dxa"/>
              <w:right w:w="105" w:type="dxa"/>
            </w:tcMar>
            <w:vAlign w:val="top"/>
          </w:tcPr>
          <w:p w14:paraId="2FBDEF7B">
            <w:pPr>
              <w:rPr>
                <w:rFonts w:hint="default" w:ascii="宋体" w:hAnsi="宋体" w:eastAsia="宋体" w:cs="宋体"/>
                <w:sz w:val="21"/>
                <w:szCs w:val="21"/>
                <w:lang w:val="en-US"/>
              </w:rPr>
            </w:pPr>
            <w:r>
              <w:rPr>
                <w:rFonts w:hint="eastAsia" w:ascii="宋体" w:hAnsi="宋体" w:eastAsia="宋体" w:cs="宋体"/>
                <w:sz w:val="21"/>
                <w:szCs w:val="21"/>
                <w:lang w:val="en-US" w:eastAsia="zh-CN"/>
              </w:rPr>
              <w:t>序言曲面投影视频动画制作</w:t>
            </w:r>
          </w:p>
        </w:tc>
        <w:tc>
          <w:tcPr>
            <w:tcW w:w="1198" w:type="dxa"/>
            <w:tcBorders>
              <w:tl2br w:val="nil"/>
              <w:tr2bl w:val="nil"/>
            </w:tcBorders>
            <w:shd w:val="clear" w:color="auto" w:fill="FFFFFF"/>
            <w:tcMar>
              <w:top w:w="0" w:type="dxa"/>
              <w:left w:w="105" w:type="dxa"/>
              <w:bottom w:w="0" w:type="dxa"/>
              <w:right w:w="105" w:type="dxa"/>
            </w:tcMar>
            <w:vAlign w:val="top"/>
          </w:tcPr>
          <w:p w14:paraId="1D4811F9">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14:paraId="6283FC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79" w:hRule="atLeast"/>
          <w:tblCellSpacing w:w="0" w:type="dxa"/>
        </w:trPr>
        <w:tc>
          <w:tcPr>
            <w:tcW w:w="855" w:type="dxa"/>
            <w:tcBorders>
              <w:tl2br w:val="nil"/>
              <w:tr2bl w:val="nil"/>
            </w:tcBorders>
            <w:shd w:val="clear" w:color="auto" w:fill="FFFFFF"/>
            <w:tcMar>
              <w:top w:w="0" w:type="dxa"/>
              <w:left w:w="105" w:type="dxa"/>
              <w:bottom w:w="0" w:type="dxa"/>
              <w:right w:w="105" w:type="dxa"/>
            </w:tcMar>
            <w:vAlign w:val="top"/>
          </w:tcPr>
          <w:p w14:paraId="4B82F09A">
            <w:pPr>
              <w:numPr>
                <w:ilvl w:val="0"/>
                <w:numId w:val="5"/>
              </w:numPr>
              <w:ind w:left="0" w:leftChars="0" w:firstLine="0" w:firstLineChars="0"/>
              <w:jc w:val="center"/>
              <w:rPr>
                <w:rFonts w:hint="eastAsia" w:ascii="宋体" w:hAnsi="宋体" w:eastAsia="宋体" w:cs="宋体"/>
                <w:sz w:val="21"/>
                <w:szCs w:val="21"/>
              </w:rPr>
            </w:pPr>
          </w:p>
        </w:tc>
        <w:tc>
          <w:tcPr>
            <w:tcW w:w="1940" w:type="dxa"/>
            <w:vMerge w:val="continue"/>
            <w:tcBorders>
              <w:tl2br w:val="nil"/>
              <w:tr2bl w:val="nil"/>
            </w:tcBorders>
            <w:shd w:val="clear" w:color="auto" w:fill="FFFFFF"/>
            <w:tcMar>
              <w:top w:w="0" w:type="dxa"/>
              <w:left w:w="105" w:type="dxa"/>
              <w:bottom w:w="0" w:type="dxa"/>
              <w:right w:w="105" w:type="dxa"/>
            </w:tcMar>
            <w:vAlign w:val="top"/>
          </w:tcPr>
          <w:p w14:paraId="350708A9">
            <w:pPr>
              <w:rPr>
                <w:rFonts w:hint="eastAsia" w:ascii="宋体" w:hAnsi="宋体" w:eastAsia="宋体" w:cs="宋体"/>
                <w:sz w:val="21"/>
                <w:szCs w:val="21"/>
                <w:lang w:val="en-US" w:eastAsia="zh-CN"/>
              </w:rPr>
            </w:pPr>
          </w:p>
        </w:tc>
        <w:tc>
          <w:tcPr>
            <w:tcW w:w="4505" w:type="dxa"/>
            <w:tcBorders>
              <w:tl2br w:val="nil"/>
              <w:tr2bl w:val="nil"/>
            </w:tcBorders>
            <w:shd w:val="clear" w:color="auto" w:fill="FFFFFF"/>
            <w:tcMar>
              <w:top w:w="0" w:type="dxa"/>
              <w:left w:w="105" w:type="dxa"/>
              <w:bottom w:w="0" w:type="dxa"/>
              <w:right w:w="105" w:type="dxa"/>
            </w:tcMar>
            <w:vAlign w:val="top"/>
          </w:tcPr>
          <w:p w14:paraId="776F65AC">
            <w:pPr>
              <w:rPr>
                <w:rFonts w:hint="default" w:ascii="宋体" w:hAnsi="宋体" w:eastAsia="宋体" w:cs="宋体"/>
                <w:sz w:val="21"/>
                <w:szCs w:val="21"/>
                <w:lang w:val="en-US"/>
              </w:rPr>
            </w:pPr>
            <w:r>
              <w:rPr>
                <w:rFonts w:hint="eastAsia" w:ascii="宋体" w:hAnsi="宋体" w:eastAsia="宋体" w:cs="宋体"/>
                <w:sz w:val="21"/>
                <w:szCs w:val="21"/>
                <w:lang w:val="en-US" w:eastAsia="zh-CN"/>
              </w:rPr>
              <w:t>割漆工艺投影视频制作</w:t>
            </w:r>
          </w:p>
        </w:tc>
        <w:tc>
          <w:tcPr>
            <w:tcW w:w="1198" w:type="dxa"/>
            <w:tcBorders>
              <w:tl2br w:val="nil"/>
              <w:tr2bl w:val="nil"/>
            </w:tcBorders>
            <w:shd w:val="clear" w:color="auto" w:fill="FFFFFF"/>
            <w:tcMar>
              <w:top w:w="0" w:type="dxa"/>
              <w:left w:w="105" w:type="dxa"/>
              <w:bottom w:w="0" w:type="dxa"/>
              <w:right w:w="105" w:type="dxa"/>
            </w:tcMar>
            <w:vAlign w:val="top"/>
          </w:tcPr>
          <w:p w14:paraId="68B2FD54">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14:paraId="722F3F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15" w:type="dxa"/>
            <w:left w:w="15" w:type="dxa"/>
            <w:bottom w:w="15" w:type="dxa"/>
            <w:right w:w="15" w:type="dxa"/>
          </w:tblCellMar>
        </w:tblPrEx>
        <w:trPr>
          <w:trHeight w:val="379" w:hRule="atLeast"/>
          <w:tblCellSpacing w:w="0" w:type="dxa"/>
        </w:trPr>
        <w:tc>
          <w:tcPr>
            <w:tcW w:w="855" w:type="dxa"/>
            <w:tcBorders>
              <w:tl2br w:val="nil"/>
              <w:tr2bl w:val="nil"/>
            </w:tcBorders>
            <w:shd w:val="clear" w:color="auto" w:fill="FFFFFF"/>
            <w:tcMar>
              <w:top w:w="0" w:type="dxa"/>
              <w:left w:w="105" w:type="dxa"/>
              <w:bottom w:w="0" w:type="dxa"/>
              <w:right w:w="105" w:type="dxa"/>
            </w:tcMar>
            <w:vAlign w:val="top"/>
          </w:tcPr>
          <w:p w14:paraId="74726ABD">
            <w:pPr>
              <w:numPr>
                <w:ilvl w:val="0"/>
                <w:numId w:val="5"/>
              </w:numPr>
              <w:ind w:left="0" w:leftChars="0" w:firstLine="0" w:firstLineChars="0"/>
              <w:jc w:val="center"/>
              <w:rPr>
                <w:rFonts w:hint="eastAsia" w:ascii="宋体" w:hAnsi="宋体" w:eastAsia="宋体" w:cs="宋体"/>
                <w:sz w:val="21"/>
                <w:szCs w:val="21"/>
              </w:rPr>
            </w:pPr>
          </w:p>
        </w:tc>
        <w:tc>
          <w:tcPr>
            <w:tcW w:w="1940" w:type="dxa"/>
            <w:vMerge w:val="continue"/>
            <w:tcBorders>
              <w:tl2br w:val="nil"/>
              <w:tr2bl w:val="nil"/>
            </w:tcBorders>
            <w:shd w:val="clear" w:color="auto" w:fill="FFFFFF"/>
            <w:tcMar>
              <w:top w:w="0" w:type="dxa"/>
              <w:left w:w="105" w:type="dxa"/>
              <w:bottom w:w="0" w:type="dxa"/>
              <w:right w:w="105" w:type="dxa"/>
            </w:tcMar>
            <w:vAlign w:val="top"/>
          </w:tcPr>
          <w:p w14:paraId="7E23E281">
            <w:pPr>
              <w:jc w:val="left"/>
              <w:rPr>
                <w:rFonts w:hint="eastAsia" w:ascii="宋体" w:hAnsi="宋体" w:eastAsia="宋体" w:cs="宋体"/>
                <w:sz w:val="21"/>
                <w:szCs w:val="21"/>
                <w:lang w:val="en-US" w:eastAsia="zh-CN"/>
              </w:rPr>
            </w:pPr>
          </w:p>
        </w:tc>
        <w:tc>
          <w:tcPr>
            <w:tcW w:w="4505" w:type="dxa"/>
            <w:tcBorders>
              <w:tl2br w:val="nil"/>
              <w:tr2bl w:val="nil"/>
            </w:tcBorders>
            <w:shd w:val="clear" w:color="auto" w:fill="FFFFFF"/>
            <w:tcMar>
              <w:top w:w="0" w:type="dxa"/>
              <w:left w:w="105" w:type="dxa"/>
              <w:bottom w:w="0" w:type="dxa"/>
              <w:right w:w="105" w:type="dxa"/>
            </w:tcMar>
            <w:vAlign w:val="top"/>
          </w:tcPr>
          <w:p w14:paraId="5955D320">
            <w:pPr>
              <w:jc w:val="left"/>
              <w:rPr>
                <w:rFonts w:hint="eastAsia" w:ascii="宋体" w:hAnsi="宋体" w:eastAsia="宋体" w:cs="宋体"/>
                <w:sz w:val="21"/>
                <w:szCs w:val="21"/>
              </w:rPr>
            </w:pPr>
            <w:r>
              <w:rPr>
                <w:rFonts w:hint="eastAsia" w:ascii="宋体" w:hAnsi="宋体" w:eastAsia="宋体" w:cs="宋体"/>
                <w:sz w:val="21"/>
                <w:szCs w:val="21"/>
                <w:lang w:val="en-US" w:eastAsia="zh-CN"/>
              </w:rPr>
              <w:t>金文文字动画制作</w:t>
            </w:r>
          </w:p>
        </w:tc>
        <w:tc>
          <w:tcPr>
            <w:tcW w:w="1198" w:type="dxa"/>
            <w:tcBorders>
              <w:tl2br w:val="nil"/>
              <w:tr2bl w:val="nil"/>
            </w:tcBorders>
            <w:shd w:val="clear" w:color="auto" w:fill="FFFFFF"/>
            <w:tcMar>
              <w:top w:w="0" w:type="dxa"/>
              <w:left w:w="105" w:type="dxa"/>
              <w:bottom w:w="0" w:type="dxa"/>
              <w:right w:w="105" w:type="dxa"/>
            </w:tcMar>
            <w:vAlign w:val="top"/>
          </w:tcPr>
          <w:p w14:paraId="5CB2EB0E">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14:paraId="7F7114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15" w:type="dxa"/>
            <w:left w:w="15" w:type="dxa"/>
            <w:bottom w:w="15" w:type="dxa"/>
            <w:right w:w="15" w:type="dxa"/>
          </w:tblCellMar>
        </w:tblPrEx>
        <w:trPr>
          <w:trHeight w:val="379" w:hRule="atLeast"/>
          <w:tblCellSpacing w:w="0" w:type="dxa"/>
        </w:trPr>
        <w:tc>
          <w:tcPr>
            <w:tcW w:w="855" w:type="dxa"/>
            <w:tcBorders>
              <w:tl2br w:val="nil"/>
              <w:tr2bl w:val="nil"/>
            </w:tcBorders>
            <w:shd w:val="clear" w:color="auto" w:fill="FFFFFF"/>
            <w:tcMar>
              <w:top w:w="0" w:type="dxa"/>
              <w:left w:w="105" w:type="dxa"/>
              <w:bottom w:w="0" w:type="dxa"/>
              <w:right w:w="105" w:type="dxa"/>
            </w:tcMar>
            <w:vAlign w:val="top"/>
          </w:tcPr>
          <w:p w14:paraId="22096BCB">
            <w:pPr>
              <w:numPr>
                <w:ilvl w:val="0"/>
                <w:numId w:val="5"/>
              </w:numPr>
              <w:ind w:left="0" w:leftChars="0" w:firstLine="0" w:firstLineChars="0"/>
              <w:jc w:val="center"/>
              <w:rPr>
                <w:rFonts w:hint="eastAsia" w:ascii="宋体" w:hAnsi="宋体" w:eastAsia="宋体" w:cs="宋体"/>
                <w:sz w:val="21"/>
                <w:szCs w:val="21"/>
              </w:rPr>
            </w:pPr>
          </w:p>
        </w:tc>
        <w:tc>
          <w:tcPr>
            <w:tcW w:w="1940" w:type="dxa"/>
            <w:vMerge w:val="continue"/>
            <w:tcBorders>
              <w:tl2br w:val="nil"/>
              <w:tr2bl w:val="nil"/>
            </w:tcBorders>
            <w:shd w:val="clear" w:color="auto" w:fill="FFFFFF"/>
            <w:tcMar>
              <w:top w:w="0" w:type="dxa"/>
              <w:left w:w="105" w:type="dxa"/>
              <w:bottom w:w="0" w:type="dxa"/>
              <w:right w:w="105" w:type="dxa"/>
            </w:tcMar>
            <w:vAlign w:val="top"/>
          </w:tcPr>
          <w:p w14:paraId="12D27C9A">
            <w:pPr>
              <w:jc w:val="left"/>
              <w:rPr>
                <w:rFonts w:hint="eastAsia" w:ascii="宋体" w:hAnsi="宋体" w:eastAsia="宋体" w:cs="宋体"/>
                <w:sz w:val="21"/>
                <w:szCs w:val="21"/>
                <w:lang w:val="en-US" w:eastAsia="zh-CN"/>
              </w:rPr>
            </w:pPr>
          </w:p>
        </w:tc>
        <w:tc>
          <w:tcPr>
            <w:tcW w:w="4505" w:type="dxa"/>
            <w:tcBorders>
              <w:tl2br w:val="nil"/>
              <w:tr2bl w:val="nil"/>
            </w:tcBorders>
            <w:shd w:val="clear" w:color="auto" w:fill="FFFFFF"/>
            <w:tcMar>
              <w:top w:w="0" w:type="dxa"/>
              <w:left w:w="105" w:type="dxa"/>
              <w:bottom w:w="0" w:type="dxa"/>
              <w:right w:w="105" w:type="dxa"/>
            </w:tcMar>
            <w:vAlign w:val="top"/>
          </w:tcPr>
          <w:p w14:paraId="5D07DF6A">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漆器原材料展区投影</w:t>
            </w:r>
          </w:p>
        </w:tc>
        <w:tc>
          <w:tcPr>
            <w:tcW w:w="1198" w:type="dxa"/>
            <w:tcBorders>
              <w:tl2br w:val="nil"/>
              <w:tr2bl w:val="nil"/>
            </w:tcBorders>
            <w:shd w:val="clear" w:color="auto" w:fill="FFFFFF"/>
            <w:tcMar>
              <w:top w:w="0" w:type="dxa"/>
              <w:left w:w="105" w:type="dxa"/>
              <w:bottom w:w="0" w:type="dxa"/>
              <w:right w:w="105" w:type="dxa"/>
            </w:tcMar>
            <w:vAlign w:val="top"/>
          </w:tcPr>
          <w:p w14:paraId="3B22746B">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14:paraId="7DA792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49" w:hRule="atLeast"/>
          <w:tblCellSpacing w:w="0" w:type="dxa"/>
        </w:trPr>
        <w:tc>
          <w:tcPr>
            <w:tcW w:w="855" w:type="dxa"/>
            <w:tcBorders>
              <w:tl2br w:val="nil"/>
              <w:tr2bl w:val="nil"/>
            </w:tcBorders>
            <w:shd w:val="clear" w:color="auto" w:fill="FFFFFF"/>
            <w:tcMar>
              <w:top w:w="0" w:type="dxa"/>
              <w:left w:w="105" w:type="dxa"/>
              <w:bottom w:w="0" w:type="dxa"/>
              <w:right w:w="105" w:type="dxa"/>
            </w:tcMar>
            <w:vAlign w:val="top"/>
          </w:tcPr>
          <w:p w14:paraId="7CED89D0">
            <w:pPr>
              <w:numPr>
                <w:ilvl w:val="0"/>
                <w:numId w:val="5"/>
              </w:numPr>
              <w:ind w:left="0" w:leftChars="0" w:firstLine="0" w:firstLineChars="0"/>
              <w:jc w:val="center"/>
              <w:rPr>
                <w:rFonts w:hint="eastAsia" w:ascii="宋体" w:hAnsi="宋体" w:eastAsia="宋体" w:cs="宋体"/>
                <w:sz w:val="21"/>
                <w:szCs w:val="21"/>
              </w:rPr>
            </w:pPr>
          </w:p>
        </w:tc>
        <w:tc>
          <w:tcPr>
            <w:tcW w:w="1940" w:type="dxa"/>
            <w:vMerge w:val="continue"/>
            <w:tcBorders>
              <w:tl2br w:val="nil"/>
              <w:tr2bl w:val="nil"/>
            </w:tcBorders>
            <w:shd w:val="clear" w:color="auto" w:fill="FFFFFF"/>
            <w:tcMar>
              <w:top w:w="0" w:type="dxa"/>
              <w:left w:w="105" w:type="dxa"/>
              <w:bottom w:w="0" w:type="dxa"/>
              <w:right w:w="105" w:type="dxa"/>
            </w:tcMar>
            <w:vAlign w:val="top"/>
          </w:tcPr>
          <w:p w14:paraId="023BC8C7">
            <w:pPr>
              <w:jc w:val="left"/>
              <w:rPr>
                <w:rFonts w:hint="eastAsia" w:ascii="宋体" w:hAnsi="宋体" w:eastAsia="宋体" w:cs="宋体"/>
                <w:sz w:val="21"/>
                <w:szCs w:val="21"/>
                <w:lang w:val="en-US" w:eastAsia="zh-CN"/>
              </w:rPr>
            </w:pPr>
          </w:p>
        </w:tc>
        <w:tc>
          <w:tcPr>
            <w:tcW w:w="4505" w:type="dxa"/>
            <w:tcBorders>
              <w:tl2br w:val="nil"/>
              <w:tr2bl w:val="nil"/>
            </w:tcBorders>
            <w:shd w:val="clear" w:color="auto" w:fill="FFFFFF"/>
            <w:tcMar>
              <w:top w:w="0" w:type="dxa"/>
              <w:left w:w="105" w:type="dxa"/>
              <w:bottom w:w="0" w:type="dxa"/>
              <w:right w:w="105" w:type="dxa"/>
            </w:tcMar>
            <w:vAlign w:val="top"/>
          </w:tcPr>
          <w:p w14:paraId="2EE169E6">
            <w:pPr>
              <w:jc w:val="left"/>
              <w:rPr>
                <w:rFonts w:hint="default" w:ascii="宋体" w:hAnsi="宋体" w:eastAsia="宋体" w:cs="宋体"/>
                <w:sz w:val="21"/>
                <w:szCs w:val="21"/>
                <w:lang w:val="en-US"/>
              </w:rPr>
            </w:pPr>
            <w:r>
              <w:rPr>
                <w:rFonts w:hint="eastAsia" w:ascii="宋体" w:hAnsi="宋体" w:eastAsia="宋体" w:cs="宋体"/>
                <w:sz w:val="21"/>
                <w:szCs w:val="21"/>
                <w:lang w:val="en-US" w:eastAsia="zh-CN"/>
              </w:rPr>
              <w:t>工艺流程及艺术效果展示</w:t>
            </w:r>
          </w:p>
        </w:tc>
        <w:tc>
          <w:tcPr>
            <w:tcW w:w="1198" w:type="dxa"/>
            <w:tcBorders>
              <w:tl2br w:val="nil"/>
              <w:tr2bl w:val="nil"/>
            </w:tcBorders>
            <w:shd w:val="clear" w:color="auto" w:fill="FFFFFF"/>
            <w:tcMar>
              <w:top w:w="0" w:type="dxa"/>
              <w:left w:w="105" w:type="dxa"/>
              <w:bottom w:w="0" w:type="dxa"/>
              <w:right w:w="105" w:type="dxa"/>
            </w:tcMar>
            <w:vAlign w:val="top"/>
          </w:tcPr>
          <w:p w14:paraId="131582C5">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p>
        </w:tc>
      </w:tr>
      <w:tr w14:paraId="0F478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49" w:hRule="atLeast"/>
          <w:tblCellSpacing w:w="0" w:type="dxa"/>
        </w:trPr>
        <w:tc>
          <w:tcPr>
            <w:tcW w:w="855" w:type="dxa"/>
            <w:tcBorders>
              <w:tl2br w:val="nil"/>
              <w:tr2bl w:val="nil"/>
            </w:tcBorders>
            <w:shd w:val="clear" w:color="auto" w:fill="FFFFFF"/>
            <w:tcMar>
              <w:top w:w="0" w:type="dxa"/>
              <w:left w:w="105" w:type="dxa"/>
              <w:bottom w:w="0" w:type="dxa"/>
              <w:right w:w="105" w:type="dxa"/>
            </w:tcMar>
            <w:vAlign w:val="top"/>
          </w:tcPr>
          <w:p w14:paraId="5C7FCD44">
            <w:pPr>
              <w:numPr>
                <w:ilvl w:val="0"/>
                <w:numId w:val="5"/>
              </w:numPr>
              <w:ind w:left="0" w:leftChars="0" w:firstLine="0" w:firstLineChars="0"/>
              <w:jc w:val="center"/>
              <w:rPr>
                <w:rFonts w:hint="eastAsia" w:ascii="宋体" w:hAnsi="宋体" w:eastAsia="宋体" w:cs="宋体"/>
                <w:sz w:val="21"/>
                <w:szCs w:val="21"/>
              </w:rPr>
            </w:pPr>
          </w:p>
        </w:tc>
        <w:tc>
          <w:tcPr>
            <w:tcW w:w="1940" w:type="dxa"/>
            <w:vMerge w:val="continue"/>
            <w:tcBorders>
              <w:tl2br w:val="nil"/>
              <w:tr2bl w:val="nil"/>
            </w:tcBorders>
            <w:shd w:val="clear" w:color="auto" w:fill="FFFFFF"/>
            <w:tcMar>
              <w:top w:w="0" w:type="dxa"/>
              <w:left w:w="105" w:type="dxa"/>
              <w:bottom w:w="0" w:type="dxa"/>
              <w:right w:w="105" w:type="dxa"/>
            </w:tcMar>
            <w:vAlign w:val="top"/>
          </w:tcPr>
          <w:p w14:paraId="5FE02F40">
            <w:pPr>
              <w:rPr>
                <w:rFonts w:hint="eastAsia" w:ascii="宋体" w:hAnsi="宋体" w:eastAsia="宋体" w:cs="宋体"/>
                <w:sz w:val="21"/>
                <w:szCs w:val="21"/>
                <w:lang w:val="en-US" w:eastAsia="zh-CN"/>
              </w:rPr>
            </w:pPr>
          </w:p>
        </w:tc>
        <w:tc>
          <w:tcPr>
            <w:tcW w:w="4505" w:type="dxa"/>
            <w:tcBorders>
              <w:tl2br w:val="nil"/>
              <w:tr2bl w:val="nil"/>
            </w:tcBorders>
            <w:shd w:val="clear" w:color="auto" w:fill="FFFFFF"/>
            <w:tcMar>
              <w:top w:w="0" w:type="dxa"/>
              <w:left w:w="105" w:type="dxa"/>
              <w:bottom w:w="0" w:type="dxa"/>
              <w:right w:w="105" w:type="dxa"/>
            </w:tcMar>
            <w:vAlign w:val="top"/>
          </w:tcPr>
          <w:p w14:paraId="70FDE982">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美泉宫场景投影动画制作</w:t>
            </w:r>
          </w:p>
        </w:tc>
        <w:tc>
          <w:tcPr>
            <w:tcW w:w="1198" w:type="dxa"/>
            <w:tcBorders>
              <w:tl2br w:val="nil"/>
              <w:tr2bl w:val="nil"/>
            </w:tcBorders>
            <w:shd w:val="clear" w:color="auto" w:fill="FFFFFF"/>
            <w:tcMar>
              <w:top w:w="0" w:type="dxa"/>
              <w:left w:w="105" w:type="dxa"/>
              <w:bottom w:w="0" w:type="dxa"/>
              <w:right w:w="105" w:type="dxa"/>
            </w:tcMar>
            <w:vAlign w:val="top"/>
          </w:tcPr>
          <w:p w14:paraId="5CE22A6B">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bl>
    <w:p w14:paraId="7F59E13A">
      <w:pPr>
        <w:spacing w:line="360" w:lineRule="auto"/>
        <w:ind w:firstLine="420" w:firstLineChars="200"/>
        <w:rPr>
          <w:rFonts w:hint="default" w:ascii="宋体" w:hAnsi="宋体" w:eastAsia="宋体"/>
          <w:szCs w:val="21"/>
          <w:lang w:val="en-US" w:eastAsia="zh-CN"/>
        </w:rPr>
      </w:pPr>
      <w:r>
        <w:rPr>
          <w:rFonts w:hint="default" w:ascii="宋体" w:hAnsi="宋体" w:eastAsia="宋体"/>
          <w:szCs w:val="21"/>
          <w:lang w:val="en-US" w:eastAsia="zh-CN"/>
        </w:rPr>
        <w:t>详细需求参照《“髹漆”与共——清代广作外销漆器展览多媒体动画视频制作服务项目公开比选</w:t>
      </w:r>
      <w:r>
        <w:rPr>
          <w:rFonts w:hint="eastAsia" w:ascii="宋体" w:hAnsi="宋体"/>
          <w:szCs w:val="21"/>
          <w:lang w:val="en-US" w:eastAsia="zh-CN"/>
        </w:rPr>
        <w:t>公告</w:t>
      </w:r>
      <w:r>
        <w:rPr>
          <w:rFonts w:hint="default" w:ascii="宋体" w:hAnsi="宋体" w:eastAsia="宋体"/>
          <w:szCs w:val="21"/>
          <w:lang w:val="en-US" w:eastAsia="zh-CN"/>
        </w:rPr>
        <w:t>》。</w:t>
      </w:r>
    </w:p>
    <w:p w14:paraId="4FF70378">
      <w:pPr>
        <w:numPr>
          <w:ilvl w:val="0"/>
          <w:numId w:val="3"/>
        </w:numPr>
        <w:tabs>
          <w:tab w:val="left" w:pos="630"/>
        </w:tabs>
        <w:spacing w:line="360" w:lineRule="auto"/>
        <w:ind w:left="0" w:firstLine="0"/>
        <w:rPr>
          <w:rFonts w:ascii="宋体" w:hAnsi="宋体"/>
          <w:b/>
          <w:szCs w:val="21"/>
        </w:rPr>
      </w:pPr>
      <w:r>
        <w:rPr>
          <w:rFonts w:hint="eastAsia" w:ascii="宋体" w:hAnsi="宋体"/>
          <w:b/>
          <w:szCs w:val="21"/>
        </w:rPr>
        <w:t>服务期间（项目完成期限）</w:t>
      </w:r>
    </w:p>
    <w:p w14:paraId="67816EC8">
      <w:pPr>
        <w:spacing w:line="360" w:lineRule="auto"/>
        <w:ind w:firstLine="420" w:firstLineChars="200"/>
        <w:rPr>
          <w:rFonts w:hint="eastAsia" w:ascii="宋体" w:hAnsi="宋体"/>
          <w:szCs w:val="21"/>
        </w:rPr>
      </w:pPr>
      <w:r>
        <w:rPr>
          <w:rFonts w:hint="eastAsia" w:ascii="宋体" w:hAnsi="宋体"/>
          <w:szCs w:val="21"/>
        </w:rPr>
        <w:t>委托服务期间自合同签订之日起前</w:t>
      </w:r>
      <w:r>
        <w:rPr>
          <w:rFonts w:hint="eastAsia" w:ascii="宋体" w:hAnsi="宋体"/>
          <w:szCs w:val="21"/>
          <w:lang w:val="en-US" w:eastAsia="zh-CN"/>
        </w:rPr>
        <w:t>15日内</w:t>
      </w:r>
      <w:r>
        <w:rPr>
          <w:rFonts w:hint="eastAsia" w:ascii="宋体" w:hAnsi="宋体"/>
          <w:szCs w:val="21"/>
        </w:rPr>
        <w:t>完成样片制作</w:t>
      </w:r>
      <w:r>
        <w:rPr>
          <w:rFonts w:hint="eastAsia" w:ascii="宋体" w:hAnsi="宋体"/>
          <w:szCs w:val="21"/>
          <w:lang w:val="en-US" w:eastAsia="zh-CN"/>
        </w:rPr>
        <w:t>及</w:t>
      </w:r>
      <w:r>
        <w:rPr>
          <w:rFonts w:hint="eastAsia" w:ascii="宋体" w:hAnsi="宋体"/>
          <w:szCs w:val="21"/>
        </w:rPr>
        <w:t>展厅部署</w:t>
      </w:r>
      <w:r>
        <w:rPr>
          <w:rFonts w:hint="eastAsia" w:ascii="宋体" w:hAnsi="宋体"/>
          <w:szCs w:val="21"/>
          <w:lang w:eastAsia="zh-CN"/>
        </w:rPr>
        <w:t>，</w:t>
      </w:r>
      <w:r>
        <w:rPr>
          <w:rFonts w:hint="eastAsia" w:ascii="宋体" w:hAnsi="宋体"/>
          <w:szCs w:val="21"/>
          <w:lang w:val="en-US" w:eastAsia="zh-CN"/>
        </w:rPr>
        <w:t>试运行不少于15日后组织验收工作</w:t>
      </w:r>
      <w:r>
        <w:rPr>
          <w:rFonts w:hint="eastAsia" w:ascii="宋体" w:hAnsi="宋体"/>
          <w:szCs w:val="21"/>
        </w:rPr>
        <w:t>。</w:t>
      </w:r>
    </w:p>
    <w:p w14:paraId="0C0F849A">
      <w:pPr>
        <w:numPr>
          <w:ilvl w:val="0"/>
          <w:numId w:val="3"/>
        </w:numPr>
        <w:tabs>
          <w:tab w:val="left" w:pos="630"/>
        </w:tabs>
        <w:spacing w:line="360" w:lineRule="auto"/>
        <w:ind w:left="0" w:firstLine="0"/>
        <w:rPr>
          <w:rFonts w:ascii="宋体" w:hAnsi="宋体"/>
          <w:b/>
          <w:szCs w:val="21"/>
        </w:rPr>
      </w:pPr>
      <w:r>
        <w:rPr>
          <w:rFonts w:hint="eastAsia" w:ascii="宋体" w:hAnsi="宋体"/>
          <w:b/>
          <w:szCs w:val="21"/>
        </w:rPr>
        <w:t>甲方乙方的权利和义务</w:t>
      </w:r>
    </w:p>
    <w:p w14:paraId="5216E6B9">
      <w:pPr>
        <w:spacing w:line="360" w:lineRule="auto"/>
        <w:ind w:firstLine="435"/>
        <w:rPr>
          <w:rFonts w:ascii="宋体" w:hAnsi="宋体"/>
          <w:szCs w:val="21"/>
        </w:rPr>
      </w:pPr>
      <w:r>
        <w:rPr>
          <w:rFonts w:hint="eastAsia" w:ascii="宋体" w:hAnsi="宋体"/>
          <w:szCs w:val="21"/>
        </w:rPr>
        <w:t>（一） 甲方的权利和义务</w:t>
      </w:r>
    </w:p>
    <w:p w14:paraId="55D0738D">
      <w:pPr>
        <w:spacing w:line="360" w:lineRule="auto"/>
        <w:ind w:firstLine="435"/>
        <w:rPr>
          <w:rFonts w:hint="eastAsia" w:ascii="宋体" w:hAnsi="宋体" w:eastAsia="宋体"/>
          <w:szCs w:val="21"/>
          <w:lang w:eastAsia="zh-CN"/>
        </w:rPr>
      </w:pPr>
      <w:r>
        <w:rPr>
          <w:rFonts w:hint="eastAsia" w:ascii="宋体" w:hAnsi="宋体"/>
          <w:szCs w:val="21"/>
        </w:rPr>
        <w:t>为确保合同期内有效完成，降低项目实施风险</w:t>
      </w:r>
      <w:r>
        <w:rPr>
          <w:rFonts w:hint="eastAsia" w:ascii="宋体" w:hAnsi="宋体"/>
          <w:szCs w:val="21"/>
          <w:lang w:eastAsia="zh-CN"/>
        </w:rPr>
        <w:t>。</w:t>
      </w:r>
    </w:p>
    <w:p w14:paraId="66A9FC32">
      <w:pPr>
        <w:spacing w:line="360" w:lineRule="auto"/>
        <w:ind w:firstLine="435"/>
        <w:rPr>
          <w:rFonts w:ascii="宋体" w:hAnsi="宋体"/>
          <w:szCs w:val="21"/>
        </w:rPr>
      </w:pPr>
      <w:r>
        <w:rPr>
          <w:rFonts w:hint="eastAsia" w:ascii="宋体" w:hAnsi="宋体"/>
          <w:szCs w:val="21"/>
        </w:rPr>
        <w:t>为保证乙方有效进行技术服务工作，甲方应当向乙方提供下列工作条件和协作事项：</w:t>
      </w:r>
    </w:p>
    <w:p w14:paraId="48A258ED">
      <w:pPr>
        <w:spacing w:line="360" w:lineRule="auto"/>
        <w:ind w:firstLine="435"/>
        <w:rPr>
          <w:rFonts w:ascii="宋体" w:hAnsi="宋体"/>
          <w:szCs w:val="21"/>
        </w:rPr>
      </w:pPr>
      <w:r>
        <w:rPr>
          <w:rFonts w:hint="eastAsia" w:ascii="宋体" w:hAnsi="宋体"/>
          <w:szCs w:val="21"/>
        </w:rPr>
        <w:t>1、</w:t>
      </w:r>
      <w:r>
        <w:rPr>
          <w:rFonts w:hint="eastAsia" w:ascii="宋体" w:hAnsi="宋体"/>
          <w:szCs w:val="21"/>
        </w:rPr>
        <w:tab/>
      </w:r>
      <w:r>
        <w:rPr>
          <w:rFonts w:hint="eastAsia" w:ascii="宋体" w:hAnsi="宋体"/>
          <w:szCs w:val="21"/>
        </w:rPr>
        <w:t>项目启动阶段</w:t>
      </w:r>
    </w:p>
    <w:p w14:paraId="397653AF">
      <w:pPr>
        <w:spacing w:line="360" w:lineRule="auto"/>
        <w:ind w:firstLine="435"/>
        <w:rPr>
          <w:rFonts w:ascii="宋体" w:hAnsi="宋体"/>
          <w:szCs w:val="21"/>
        </w:rPr>
      </w:pPr>
      <w:r>
        <w:rPr>
          <w:rFonts w:hint="eastAsia" w:ascii="宋体" w:hAnsi="宋体"/>
          <w:szCs w:val="21"/>
        </w:rPr>
        <w:t>（1）指定项目负责人，组织甲方人员配合乙方项目组需求进行调研</w:t>
      </w:r>
      <w:r>
        <w:rPr>
          <w:rFonts w:hint="eastAsia" w:ascii="宋体" w:hAnsi="宋体"/>
          <w:szCs w:val="21"/>
          <w:lang w:val="en-US" w:eastAsia="zh-CN"/>
        </w:rPr>
        <w:t>与设计</w:t>
      </w:r>
      <w:r>
        <w:rPr>
          <w:rFonts w:hint="eastAsia" w:ascii="宋体" w:hAnsi="宋体"/>
          <w:szCs w:val="21"/>
        </w:rPr>
        <w:t>、</w:t>
      </w:r>
      <w:r>
        <w:rPr>
          <w:rFonts w:hint="eastAsia" w:ascii="宋体" w:hAnsi="宋体"/>
          <w:szCs w:val="21"/>
          <w:lang w:val="en-US" w:eastAsia="zh-CN"/>
        </w:rPr>
        <w:t>制作与部署联调</w:t>
      </w:r>
      <w:r>
        <w:rPr>
          <w:rFonts w:hint="eastAsia" w:ascii="宋体" w:hAnsi="宋体"/>
          <w:szCs w:val="21"/>
        </w:rPr>
        <w:t>、验收等工作；</w:t>
      </w:r>
    </w:p>
    <w:p w14:paraId="5A3E82C1">
      <w:pPr>
        <w:spacing w:line="360" w:lineRule="auto"/>
        <w:ind w:firstLine="435"/>
        <w:rPr>
          <w:rFonts w:hint="default" w:ascii="宋体" w:hAnsi="宋体" w:eastAsia="宋体"/>
          <w:szCs w:val="21"/>
          <w:lang w:val="en-US" w:eastAsia="zh-CN"/>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）指定需求负责人，负责整个项目的需求把关及需求确认（项目负责人、需求负责人可设定同一人）</w:t>
      </w:r>
      <w:r>
        <w:rPr>
          <w:rFonts w:hint="eastAsia" w:ascii="宋体" w:hAnsi="宋体"/>
          <w:szCs w:val="21"/>
          <w:lang w:eastAsia="zh-CN"/>
        </w:rPr>
        <w:t>。</w:t>
      </w:r>
    </w:p>
    <w:p w14:paraId="4F401D5E">
      <w:pPr>
        <w:spacing w:line="360" w:lineRule="auto"/>
        <w:ind w:firstLine="435"/>
        <w:rPr>
          <w:rFonts w:ascii="宋体" w:hAnsi="宋体"/>
          <w:szCs w:val="21"/>
        </w:rPr>
      </w:pPr>
      <w:r>
        <w:rPr>
          <w:rFonts w:hint="eastAsia" w:ascii="宋体" w:hAnsi="宋体"/>
          <w:szCs w:val="21"/>
        </w:rPr>
        <w:t>2、</w:t>
      </w:r>
      <w:r>
        <w:rPr>
          <w:rFonts w:hint="eastAsia" w:ascii="宋体" w:hAnsi="宋体"/>
          <w:szCs w:val="21"/>
        </w:rPr>
        <w:tab/>
      </w:r>
      <w:r>
        <w:rPr>
          <w:rFonts w:hint="eastAsia" w:ascii="宋体" w:hAnsi="宋体"/>
          <w:szCs w:val="21"/>
        </w:rPr>
        <w:t>需求调研</w:t>
      </w:r>
      <w:r>
        <w:rPr>
          <w:rFonts w:hint="eastAsia" w:ascii="宋体" w:hAnsi="宋体"/>
          <w:szCs w:val="21"/>
          <w:lang w:val="en-US" w:eastAsia="zh-CN"/>
        </w:rPr>
        <w:t>与设计</w:t>
      </w:r>
      <w:r>
        <w:rPr>
          <w:rFonts w:hint="eastAsia" w:ascii="宋体" w:hAnsi="宋体"/>
          <w:szCs w:val="21"/>
        </w:rPr>
        <w:t>阶段</w:t>
      </w:r>
    </w:p>
    <w:p w14:paraId="60179248">
      <w:pPr>
        <w:spacing w:line="360" w:lineRule="auto"/>
        <w:ind w:firstLine="435"/>
        <w:rPr>
          <w:rFonts w:ascii="宋体" w:hAnsi="宋体"/>
          <w:szCs w:val="21"/>
        </w:rPr>
      </w:pPr>
      <w:r>
        <w:rPr>
          <w:rFonts w:hint="eastAsia" w:ascii="宋体" w:hAnsi="宋体"/>
          <w:szCs w:val="21"/>
        </w:rPr>
        <w:t>（1）协调</w:t>
      </w:r>
      <w:r>
        <w:rPr>
          <w:rFonts w:hint="eastAsia" w:ascii="宋体" w:hAnsi="宋体"/>
          <w:szCs w:val="21"/>
          <w:lang w:val="en-US" w:eastAsia="zh-CN"/>
        </w:rPr>
        <w:t>展览项目组成员参</w:t>
      </w:r>
      <w:r>
        <w:rPr>
          <w:rFonts w:hint="eastAsia" w:ascii="宋体" w:hAnsi="宋体"/>
          <w:szCs w:val="21"/>
        </w:rPr>
        <w:t>与调研工作；</w:t>
      </w:r>
    </w:p>
    <w:p w14:paraId="2178CBFD">
      <w:pPr>
        <w:spacing w:line="360" w:lineRule="auto"/>
        <w:ind w:firstLine="435"/>
        <w:rPr>
          <w:rFonts w:hint="eastAsia" w:ascii="宋体" w:hAnsi="宋体" w:eastAsia="宋体"/>
          <w:szCs w:val="21"/>
          <w:lang w:eastAsia="zh-CN"/>
        </w:rPr>
      </w:pPr>
      <w:r>
        <w:rPr>
          <w:rFonts w:hint="eastAsia" w:ascii="宋体" w:hAnsi="宋体"/>
          <w:szCs w:val="21"/>
        </w:rPr>
        <w:t>（2）配合</w:t>
      </w:r>
      <w:r>
        <w:rPr>
          <w:rFonts w:hint="eastAsia" w:ascii="宋体" w:hAnsi="宋体"/>
          <w:szCs w:val="21"/>
          <w:lang w:val="en-US" w:eastAsia="zh-CN"/>
        </w:rPr>
        <w:t>确定动画视频脚本</w:t>
      </w:r>
      <w:r>
        <w:rPr>
          <w:rFonts w:hint="eastAsia" w:ascii="宋体" w:hAnsi="宋体"/>
          <w:szCs w:val="21"/>
          <w:lang w:eastAsia="zh-CN"/>
        </w:rPr>
        <w:t>。</w:t>
      </w:r>
    </w:p>
    <w:p w14:paraId="3D99C408">
      <w:pPr>
        <w:spacing w:line="360" w:lineRule="auto"/>
        <w:ind w:firstLine="435"/>
        <w:rPr>
          <w:rFonts w:hint="default" w:ascii="宋体" w:hAnsi="宋体" w:eastAsia="宋体"/>
          <w:szCs w:val="21"/>
          <w:lang w:val="en-US" w:eastAsia="zh-CN"/>
        </w:rPr>
      </w:pPr>
      <w:r>
        <w:rPr>
          <w:rFonts w:hint="eastAsia" w:ascii="宋体" w:hAnsi="宋体"/>
          <w:szCs w:val="21"/>
        </w:rPr>
        <w:t>3、</w:t>
      </w:r>
      <w:r>
        <w:rPr>
          <w:rFonts w:hint="eastAsia" w:ascii="宋体" w:hAnsi="宋体"/>
          <w:szCs w:val="21"/>
        </w:rPr>
        <w:tab/>
      </w:r>
      <w:r>
        <w:rPr>
          <w:rFonts w:hint="eastAsia" w:ascii="宋体" w:hAnsi="宋体"/>
          <w:szCs w:val="21"/>
          <w:lang w:val="en-US" w:eastAsia="zh-CN"/>
        </w:rPr>
        <w:t>制作与部署联调</w:t>
      </w:r>
    </w:p>
    <w:p w14:paraId="42B73218">
      <w:pPr>
        <w:spacing w:line="360" w:lineRule="auto"/>
        <w:ind w:firstLine="435"/>
        <w:rPr>
          <w:rFonts w:hint="default" w:ascii="宋体" w:hAnsi="宋体" w:eastAsia="宋体"/>
          <w:szCs w:val="21"/>
          <w:lang w:val="en-US" w:eastAsia="zh-CN"/>
        </w:rPr>
      </w:pPr>
      <w:r>
        <w:rPr>
          <w:rFonts w:hint="eastAsia" w:ascii="宋体" w:hAnsi="宋体"/>
          <w:szCs w:val="21"/>
        </w:rPr>
        <w:t>（1）</w:t>
      </w:r>
      <w:r>
        <w:rPr>
          <w:rFonts w:hint="eastAsia" w:ascii="宋体" w:hAnsi="宋体"/>
          <w:szCs w:val="21"/>
          <w:lang w:val="en-US" w:eastAsia="zh-CN"/>
        </w:rPr>
        <w:t>确认各环节动画分镜、配词、配乐等，快速确认迭代视频动画过程版本；</w:t>
      </w:r>
    </w:p>
    <w:p w14:paraId="4990C4F4">
      <w:pPr>
        <w:spacing w:line="360" w:lineRule="auto"/>
        <w:ind w:firstLine="435"/>
        <w:rPr>
          <w:rFonts w:hint="eastAsia" w:ascii="宋体" w:hAnsi="宋体" w:eastAsia="宋体"/>
          <w:szCs w:val="21"/>
          <w:lang w:eastAsia="zh-CN"/>
        </w:rPr>
      </w:pPr>
      <w:r>
        <w:rPr>
          <w:rFonts w:hint="eastAsia" w:ascii="宋体" w:hAnsi="宋体"/>
          <w:szCs w:val="21"/>
        </w:rPr>
        <w:t>（2）</w:t>
      </w:r>
      <w:r>
        <w:rPr>
          <w:rFonts w:hint="eastAsia" w:ascii="宋体" w:hAnsi="宋体"/>
          <w:szCs w:val="21"/>
          <w:lang w:val="en-US" w:eastAsia="zh-CN"/>
        </w:rPr>
        <w:t>配合组织硬件联调兼容测试</w:t>
      </w:r>
      <w:r>
        <w:rPr>
          <w:rFonts w:hint="eastAsia" w:ascii="宋体" w:hAnsi="宋体"/>
          <w:szCs w:val="21"/>
        </w:rPr>
        <w:t>，并提出修改意见</w:t>
      </w:r>
      <w:r>
        <w:rPr>
          <w:rFonts w:hint="eastAsia" w:ascii="宋体" w:hAnsi="宋体"/>
          <w:szCs w:val="21"/>
          <w:lang w:eastAsia="zh-CN"/>
        </w:rPr>
        <w:t>。</w:t>
      </w:r>
    </w:p>
    <w:p w14:paraId="739C1691">
      <w:pPr>
        <w:spacing w:line="360" w:lineRule="auto"/>
        <w:ind w:firstLine="435"/>
        <w:rPr>
          <w:rFonts w:ascii="宋体" w:hAnsi="宋体"/>
          <w:szCs w:val="21"/>
        </w:rPr>
      </w:pPr>
      <w:r>
        <w:rPr>
          <w:rFonts w:hint="eastAsia" w:ascii="宋体" w:hAnsi="宋体"/>
          <w:szCs w:val="21"/>
          <w:lang w:val="en-US" w:eastAsia="zh-CN"/>
        </w:rPr>
        <w:t>4</w:t>
      </w:r>
      <w:r>
        <w:rPr>
          <w:rFonts w:hint="eastAsia" w:ascii="宋体" w:hAnsi="宋体"/>
          <w:szCs w:val="21"/>
        </w:rPr>
        <w:t>、</w:t>
      </w:r>
      <w:r>
        <w:rPr>
          <w:rFonts w:hint="eastAsia" w:ascii="宋体" w:hAnsi="宋体"/>
          <w:szCs w:val="21"/>
        </w:rPr>
        <w:tab/>
      </w:r>
      <w:r>
        <w:rPr>
          <w:rFonts w:hint="eastAsia" w:ascii="宋体" w:hAnsi="宋体"/>
          <w:szCs w:val="21"/>
        </w:rPr>
        <w:t>验收阶段</w:t>
      </w:r>
    </w:p>
    <w:p w14:paraId="1F5B9983">
      <w:pPr>
        <w:spacing w:line="360" w:lineRule="auto"/>
        <w:ind w:firstLine="435"/>
        <w:rPr>
          <w:rFonts w:ascii="宋体" w:hAnsi="宋体"/>
          <w:szCs w:val="21"/>
        </w:rPr>
      </w:pPr>
      <w:r>
        <w:rPr>
          <w:rFonts w:hint="eastAsia" w:ascii="宋体" w:hAnsi="宋体"/>
          <w:szCs w:val="21"/>
        </w:rPr>
        <w:t>（1）配合确定验收方案；</w:t>
      </w:r>
    </w:p>
    <w:p w14:paraId="5D105B61">
      <w:pPr>
        <w:spacing w:line="360" w:lineRule="auto"/>
        <w:ind w:firstLine="435"/>
        <w:rPr>
          <w:rFonts w:ascii="宋体" w:hAnsi="宋体"/>
          <w:szCs w:val="21"/>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w:t>
      </w:r>
      <w:r>
        <w:rPr>
          <w:rFonts w:hint="eastAsia" w:ascii="宋体" w:hAnsi="宋体"/>
          <w:szCs w:val="21"/>
          <w:lang w:val="en-US" w:eastAsia="zh-CN"/>
        </w:rPr>
        <w:t>组织并</w:t>
      </w:r>
      <w:r>
        <w:rPr>
          <w:rFonts w:hint="eastAsia" w:ascii="宋体" w:hAnsi="宋体"/>
          <w:szCs w:val="21"/>
        </w:rPr>
        <w:t>确定验收场地、时间、人员等事项。</w:t>
      </w:r>
    </w:p>
    <w:p w14:paraId="7108EFB5">
      <w:pPr>
        <w:spacing w:line="360" w:lineRule="auto"/>
        <w:ind w:firstLine="435"/>
        <w:rPr>
          <w:rFonts w:ascii="宋体" w:hAnsi="宋体"/>
          <w:szCs w:val="21"/>
        </w:rPr>
      </w:pPr>
      <w:r>
        <w:rPr>
          <w:rFonts w:hint="eastAsia" w:ascii="宋体" w:hAnsi="宋体"/>
          <w:szCs w:val="21"/>
        </w:rPr>
        <w:t>（二） 乙方的权利和义务</w:t>
      </w:r>
    </w:p>
    <w:p w14:paraId="03BE3276">
      <w:pPr>
        <w:spacing w:line="360" w:lineRule="auto"/>
        <w:ind w:firstLine="435"/>
        <w:rPr>
          <w:rFonts w:ascii="宋体" w:hAnsi="宋体"/>
          <w:szCs w:val="21"/>
        </w:rPr>
      </w:pPr>
      <w:r>
        <w:rPr>
          <w:rFonts w:hint="eastAsia" w:ascii="宋体" w:hAnsi="宋体"/>
          <w:szCs w:val="21"/>
        </w:rPr>
        <w:t>1、</w:t>
      </w:r>
      <w:r>
        <w:rPr>
          <w:rFonts w:hint="eastAsia" w:ascii="宋体" w:hAnsi="宋体"/>
          <w:szCs w:val="21"/>
        </w:rPr>
        <w:tab/>
      </w:r>
      <w:r>
        <w:rPr>
          <w:rFonts w:hint="eastAsia" w:ascii="宋体" w:hAnsi="宋体"/>
          <w:szCs w:val="21"/>
        </w:rPr>
        <w:t>按照甲方提供的材料按时完成本合同规定的服务。</w:t>
      </w:r>
    </w:p>
    <w:p w14:paraId="2B0189DE">
      <w:pPr>
        <w:spacing w:line="360" w:lineRule="auto"/>
        <w:ind w:firstLine="435"/>
        <w:rPr>
          <w:rFonts w:hint="eastAsia" w:ascii="宋体" w:hAnsi="宋体"/>
          <w:szCs w:val="21"/>
        </w:rPr>
      </w:pPr>
      <w:r>
        <w:rPr>
          <w:rFonts w:hint="eastAsia" w:ascii="宋体" w:hAnsi="宋体"/>
          <w:szCs w:val="21"/>
        </w:rPr>
        <w:t>2、</w:t>
      </w:r>
      <w:r>
        <w:rPr>
          <w:rFonts w:hint="eastAsia" w:ascii="宋体" w:hAnsi="宋体"/>
          <w:szCs w:val="21"/>
        </w:rPr>
        <w:tab/>
      </w:r>
      <w:r>
        <w:rPr>
          <w:rFonts w:hint="eastAsia" w:ascii="宋体" w:hAnsi="宋体"/>
          <w:szCs w:val="21"/>
        </w:rPr>
        <w:t>乙方应保证动画影片的稳定及安全，在运行过程中如因程序本身编码缺陷导致动画影片</w:t>
      </w:r>
      <w:r>
        <w:rPr>
          <w:rFonts w:hint="eastAsia" w:ascii="宋体" w:hAnsi="宋体"/>
          <w:szCs w:val="21"/>
          <w:lang w:val="en-US" w:eastAsia="zh-CN"/>
        </w:rPr>
        <w:t>的</w:t>
      </w:r>
      <w:r>
        <w:rPr>
          <w:rFonts w:hint="eastAsia" w:ascii="宋体" w:hAnsi="宋体"/>
          <w:szCs w:val="21"/>
        </w:rPr>
        <w:t>异常，应及时进行相应的修改和升级，如因其他问题引起动画影片故障，应及时响应并处理。</w:t>
      </w:r>
    </w:p>
    <w:p w14:paraId="213898DF">
      <w:pPr>
        <w:spacing w:line="360" w:lineRule="auto"/>
        <w:ind w:firstLine="435"/>
        <w:rPr>
          <w:rFonts w:hint="eastAsia" w:ascii="宋体" w:hAnsi="宋体" w:eastAsia="宋体"/>
          <w:szCs w:val="21"/>
          <w:lang w:val="en-US" w:eastAsia="zh-CN"/>
        </w:rPr>
      </w:pPr>
      <w:r>
        <w:rPr>
          <w:rFonts w:hint="eastAsia" w:ascii="宋体" w:hAnsi="宋体"/>
          <w:szCs w:val="21"/>
          <w:lang w:val="en-US" w:eastAsia="zh-CN"/>
        </w:rPr>
        <w:t>3、乙方应保证如提供的动画影片在展出期间遇程序故障，乙方应能2小时内响应，4小时能到达实施现场排除故障。</w:t>
      </w:r>
    </w:p>
    <w:p w14:paraId="365FADD9">
      <w:pPr>
        <w:spacing w:line="360" w:lineRule="auto"/>
        <w:ind w:firstLine="435"/>
        <w:rPr>
          <w:rFonts w:ascii="宋体" w:hAnsi="宋体"/>
          <w:szCs w:val="21"/>
        </w:rPr>
      </w:pPr>
      <w:r>
        <w:rPr>
          <w:rFonts w:hint="eastAsia" w:ascii="宋体" w:hAnsi="宋体"/>
          <w:szCs w:val="21"/>
          <w:lang w:val="en-US" w:eastAsia="zh-CN"/>
        </w:rPr>
        <w:t>4</w:t>
      </w:r>
      <w:r>
        <w:rPr>
          <w:rFonts w:hint="eastAsia" w:ascii="宋体" w:hAnsi="宋体"/>
          <w:szCs w:val="21"/>
        </w:rPr>
        <w:t>、</w:t>
      </w:r>
      <w:r>
        <w:rPr>
          <w:rFonts w:hint="eastAsia" w:ascii="宋体" w:hAnsi="宋体"/>
          <w:szCs w:val="21"/>
        </w:rPr>
        <w:tab/>
      </w:r>
      <w:r>
        <w:rPr>
          <w:rFonts w:hint="eastAsia" w:ascii="宋体" w:hAnsi="宋体"/>
          <w:szCs w:val="21"/>
        </w:rPr>
        <w:t>在研发过程中，在不偏离</w:t>
      </w:r>
      <w:r>
        <w:rPr>
          <w:rFonts w:hint="eastAsia"/>
          <w:szCs w:val="21"/>
        </w:rPr>
        <w:t>《“髹漆”与共——清代广作外销漆器展览多媒体动画视频制作服务项目公开比选公告》</w:t>
      </w:r>
      <w:r>
        <w:rPr>
          <w:rFonts w:hint="eastAsia" w:ascii="宋体" w:hAnsi="宋体"/>
          <w:szCs w:val="21"/>
        </w:rPr>
        <w:t>的原则上，对甲方提出的修改要求，乙方应尽力协助实现，并交甲方验收通过。若甲方提出的修改需求与</w:t>
      </w:r>
      <w:r>
        <w:rPr>
          <w:rFonts w:hint="eastAsia"/>
          <w:szCs w:val="21"/>
        </w:rPr>
        <w:t>《“髹漆”与共——清代广作外销漆器展览多媒体动画视频制作服务项目公开比选公告》</w:t>
      </w:r>
      <w:r>
        <w:rPr>
          <w:rFonts w:hint="eastAsia" w:ascii="宋体" w:hAnsi="宋体"/>
          <w:szCs w:val="21"/>
        </w:rPr>
        <w:t>确认稿差异较大，由双方共同协商是否进入需求变更流程。需求变更所产生的工期延后及所需费用甲乙双方以补充合同的形式另行协商。</w:t>
      </w:r>
    </w:p>
    <w:p w14:paraId="083A1640">
      <w:pPr>
        <w:spacing w:line="360" w:lineRule="auto"/>
        <w:ind w:firstLine="435"/>
        <w:rPr>
          <w:rFonts w:ascii="宋体" w:hAnsi="宋体"/>
          <w:szCs w:val="21"/>
        </w:rPr>
      </w:pPr>
      <w:r>
        <w:rPr>
          <w:rFonts w:hint="eastAsia" w:ascii="宋体" w:hAnsi="宋体"/>
          <w:szCs w:val="21"/>
          <w:lang w:val="en-US" w:eastAsia="zh-CN"/>
        </w:rPr>
        <w:t>5</w:t>
      </w:r>
      <w:r>
        <w:rPr>
          <w:rFonts w:hint="eastAsia" w:ascii="宋体" w:hAnsi="宋体"/>
          <w:szCs w:val="21"/>
        </w:rPr>
        <w:t>、</w:t>
      </w:r>
      <w:r>
        <w:rPr>
          <w:rFonts w:hint="eastAsia" w:ascii="宋体" w:hAnsi="宋体"/>
          <w:szCs w:val="21"/>
        </w:rPr>
        <w:tab/>
      </w:r>
      <w:r>
        <w:rPr>
          <w:rFonts w:hint="eastAsia" w:ascii="宋体" w:hAnsi="宋体"/>
          <w:szCs w:val="21"/>
        </w:rPr>
        <w:t>在合同期内，乙方如发生公司名称、法人、通讯地址、联系方式、联系人的变更，应提前15天通知甲方，双方协商进行本合同的修改和续签，否则乙方应对此造成的一切后果承担责任 。</w:t>
      </w:r>
    </w:p>
    <w:p w14:paraId="275D6566">
      <w:pPr>
        <w:spacing w:line="360" w:lineRule="auto"/>
        <w:ind w:firstLine="435"/>
        <w:rPr>
          <w:rFonts w:ascii="宋体" w:hAnsi="宋体"/>
          <w:szCs w:val="21"/>
        </w:rPr>
      </w:pPr>
      <w:r>
        <w:rPr>
          <w:rFonts w:hint="eastAsia" w:ascii="宋体" w:hAnsi="宋体"/>
          <w:szCs w:val="21"/>
          <w:lang w:val="en-US" w:eastAsia="zh-CN"/>
        </w:rPr>
        <w:t>6</w:t>
      </w:r>
      <w:r>
        <w:rPr>
          <w:rFonts w:hint="eastAsia" w:ascii="宋体" w:hAnsi="宋体"/>
          <w:szCs w:val="21"/>
        </w:rPr>
        <w:t>、</w:t>
      </w:r>
      <w:bookmarkStart w:id="0" w:name="_GoBack"/>
      <w:bookmarkEnd w:id="0"/>
      <w:r>
        <w:rPr>
          <w:rFonts w:hint="eastAsia" w:ascii="宋体" w:hAnsi="宋体"/>
          <w:szCs w:val="21"/>
        </w:rPr>
        <w:t>乙方实施合同内容所聘用的核心团队成员在项目验收前需保持团队稳定，核心成员变更不得超过三分之一，项目经理及主要沟通人员变更需征得甲方同意；该团队组建时，人员的履历资料需备档甲方项目管理部门，必要时甲方有权参与团队人员的组建筛选工作；保证售后维护人员至少两人由核心团队成员中产生。</w:t>
      </w:r>
    </w:p>
    <w:p w14:paraId="41C3902D">
      <w:pPr>
        <w:spacing w:line="360" w:lineRule="auto"/>
        <w:ind w:firstLine="435"/>
        <w:rPr>
          <w:rFonts w:ascii="宋体" w:hAnsi="宋体"/>
          <w:szCs w:val="21"/>
        </w:rPr>
      </w:pPr>
      <w:r>
        <w:rPr>
          <w:rFonts w:hint="eastAsia" w:ascii="宋体" w:hAnsi="宋体"/>
          <w:szCs w:val="21"/>
          <w:lang w:val="en-US" w:eastAsia="zh-CN"/>
        </w:rPr>
        <w:t>7</w:t>
      </w:r>
      <w:r>
        <w:rPr>
          <w:rFonts w:hint="eastAsia" w:ascii="宋体" w:hAnsi="宋体"/>
          <w:szCs w:val="21"/>
        </w:rPr>
        <w:t>、如项目涉及施工，应遵循甲方有关施工的管理办法。</w:t>
      </w:r>
    </w:p>
    <w:p w14:paraId="5AC12138">
      <w:pPr>
        <w:numPr>
          <w:ilvl w:val="0"/>
          <w:numId w:val="3"/>
        </w:numPr>
        <w:tabs>
          <w:tab w:val="left" w:pos="630"/>
        </w:tabs>
        <w:spacing w:line="360" w:lineRule="auto"/>
        <w:ind w:left="0" w:firstLine="0"/>
        <w:rPr>
          <w:rFonts w:ascii="宋体" w:hAnsi="宋体"/>
          <w:b/>
          <w:szCs w:val="21"/>
        </w:rPr>
      </w:pPr>
      <w:r>
        <w:rPr>
          <w:rFonts w:hint="eastAsia" w:ascii="宋体" w:hAnsi="宋体"/>
          <w:b/>
          <w:szCs w:val="21"/>
        </w:rPr>
        <w:t>付款方式</w:t>
      </w:r>
    </w:p>
    <w:p w14:paraId="6A4A9B47">
      <w:pPr>
        <w:pStyle w:val="30"/>
        <w:spacing w:line="360" w:lineRule="auto"/>
        <w:rPr>
          <w:rFonts w:ascii="宋体" w:hAnsi="宋体"/>
          <w:szCs w:val="21"/>
        </w:rPr>
      </w:pP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rPr>
        <w:t>合同签订完成后，甲方凭乙方提供等额</w:t>
      </w:r>
      <w:r>
        <w:rPr>
          <w:rFonts w:hint="eastAsia" w:ascii="宋体" w:hAnsi="宋体"/>
          <w:szCs w:val="21"/>
          <w:lang w:val="en-US" w:eastAsia="zh-CN"/>
        </w:rPr>
        <w:t>的增值税普通</w:t>
      </w:r>
      <w:r>
        <w:rPr>
          <w:rFonts w:hint="eastAsia" w:ascii="宋体" w:hAnsi="宋体"/>
          <w:szCs w:val="21"/>
        </w:rPr>
        <w:t>发票</w:t>
      </w:r>
      <w:r>
        <w:rPr>
          <w:rFonts w:hint="eastAsia" w:ascii="宋体" w:hAnsi="宋体"/>
          <w:szCs w:val="21"/>
          <w:lang w:val="en-US" w:eastAsia="zh-CN"/>
        </w:rPr>
        <w:t>在七</w:t>
      </w:r>
      <w:r>
        <w:rPr>
          <w:rFonts w:hint="eastAsia" w:ascii="宋体" w:hAnsi="宋体"/>
          <w:szCs w:val="21"/>
        </w:rPr>
        <w:t>个工作日内向乙方预付合同总金额的</w:t>
      </w:r>
      <w:r>
        <w:rPr>
          <w:rFonts w:hint="eastAsia" w:ascii="宋体" w:hAnsi="宋体"/>
          <w:szCs w:val="21"/>
          <w:lang w:val="en-US" w:eastAsia="zh-CN"/>
        </w:rPr>
        <w:t>50</w:t>
      </w:r>
      <w:r>
        <w:rPr>
          <w:rFonts w:hint="eastAsia" w:ascii="宋体" w:hAnsi="宋体"/>
          <w:szCs w:val="21"/>
        </w:rPr>
        <w:t>%</w:t>
      </w:r>
      <w:r>
        <w:rPr>
          <w:rFonts w:hint="eastAsia" w:ascii="宋体" w:hAnsi="宋体"/>
          <w:szCs w:val="21"/>
          <w:lang w:eastAsia="zh-CN"/>
        </w:rPr>
        <w:t>，</w:t>
      </w:r>
      <w:r>
        <w:rPr>
          <w:rFonts w:hint="eastAsia" w:ascii="宋体" w:hAnsi="宋体"/>
          <w:szCs w:val="21"/>
          <w:lang w:val="en-US" w:eastAsia="zh-CN"/>
        </w:rPr>
        <w:t>即人民币</w:t>
      </w:r>
      <w:r>
        <w:rPr>
          <w:rFonts w:hint="eastAsia" w:ascii="宋体" w:hAnsi="宋体"/>
          <w:b/>
          <w:bCs/>
          <w:szCs w:val="21"/>
          <w:u w:val="single"/>
          <w:lang w:val="en-US" w:eastAsia="zh-CN"/>
        </w:rPr>
        <w:t>元整</w:t>
      </w:r>
      <w:r>
        <w:rPr>
          <w:rFonts w:hint="eastAsia" w:ascii="宋体" w:hAnsi="宋体"/>
          <w:szCs w:val="21"/>
          <w:lang w:val="en-US" w:eastAsia="zh-CN"/>
        </w:rPr>
        <w:t>（￥元）</w:t>
      </w:r>
      <w:r>
        <w:rPr>
          <w:rFonts w:hint="eastAsia" w:ascii="宋体" w:hAnsi="宋体"/>
          <w:szCs w:val="21"/>
        </w:rPr>
        <w:t>；</w:t>
      </w:r>
    </w:p>
    <w:p w14:paraId="3F50042C">
      <w:pPr>
        <w:pStyle w:val="30"/>
        <w:spacing w:line="360" w:lineRule="auto"/>
        <w:rPr>
          <w:rFonts w:hint="eastAsia" w:ascii="宋体" w:hAnsi="宋体"/>
          <w:szCs w:val="21"/>
        </w:rPr>
      </w:pP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项目上线试运行，乙方提供等额的增值税</w:t>
      </w:r>
      <w:r>
        <w:rPr>
          <w:rFonts w:hint="eastAsia" w:ascii="宋体" w:hAnsi="宋体"/>
          <w:szCs w:val="21"/>
          <w:lang w:val="en-US" w:eastAsia="zh-CN"/>
        </w:rPr>
        <w:t>普通</w:t>
      </w:r>
      <w:r>
        <w:rPr>
          <w:rFonts w:hint="eastAsia" w:ascii="宋体" w:hAnsi="宋体"/>
          <w:szCs w:val="21"/>
        </w:rPr>
        <w:t>发票，甲方</w:t>
      </w:r>
      <w:r>
        <w:rPr>
          <w:rFonts w:hint="eastAsia" w:ascii="宋体" w:hAnsi="宋体"/>
          <w:szCs w:val="21"/>
          <w:lang w:val="en-US" w:eastAsia="zh-CN"/>
        </w:rPr>
        <w:t>在</w:t>
      </w:r>
      <w:r>
        <w:rPr>
          <w:rFonts w:hint="eastAsia" w:ascii="宋体" w:hAnsi="宋体"/>
          <w:szCs w:val="21"/>
        </w:rPr>
        <w:t>七个工作日内支付合同总金额</w:t>
      </w:r>
      <w:r>
        <w:rPr>
          <w:rFonts w:hint="eastAsia" w:ascii="宋体" w:hAnsi="宋体"/>
          <w:szCs w:val="21"/>
          <w:lang w:val="en-US" w:eastAsia="zh-CN"/>
        </w:rPr>
        <w:t>4</w:t>
      </w:r>
      <w:r>
        <w:rPr>
          <w:rFonts w:hint="eastAsia" w:ascii="宋体" w:hAnsi="宋体"/>
          <w:szCs w:val="21"/>
        </w:rPr>
        <w:t>0%款项，即人民币</w:t>
      </w:r>
      <w:r>
        <w:rPr>
          <w:rFonts w:hint="eastAsia" w:ascii="宋体" w:hAnsi="宋体"/>
          <w:b/>
          <w:bCs/>
          <w:szCs w:val="21"/>
          <w:u w:val="single"/>
          <w:lang w:val="en-US" w:eastAsia="zh-CN"/>
        </w:rPr>
        <w:t>元</w:t>
      </w:r>
      <w:r>
        <w:rPr>
          <w:rFonts w:hint="eastAsia" w:ascii="宋体" w:hAnsi="宋体"/>
          <w:szCs w:val="21"/>
        </w:rPr>
        <w:t>整（￥元）。</w:t>
      </w:r>
    </w:p>
    <w:p w14:paraId="55FBD9D8">
      <w:pPr>
        <w:pStyle w:val="30"/>
        <w:spacing w:line="360" w:lineRule="auto"/>
        <w:rPr>
          <w:rFonts w:hint="eastAsia" w:ascii="宋体" w:hAnsi="宋体" w:eastAsia="宋体"/>
          <w:szCs w:val="21"/>
          <w:lang w:eastAsia="zh-CN"/>
        </w:rPr>
      </w:pPr>
      <w:r>
        <w:rPr>
          <w:rFonts w:hint="eastAsia" w:ascii="宋体" w:hAnsi="宋体"/>
          <w:szCs w:val="21"/>
          <w:lang w:val="en-US" w:eastAsia="zh-CN"/>
        </w:rPr>
        <w:t>3、</w:t>
      </w:r>
      <w:r>
        <w:rPr>
          <w:rFonts w:hint="eastAsia" w:ascii="宋体" w:hAnsi="宋体"/>
          <w:szCs w:val="21"/>
        </w:rPr>
        <w:t>乙方提交</w:t>
      </w:r>
      <w:r>
        <w:rPr>
          <w:rFonts w:hint="eastAsia" w:ascii="宋体" w:hAnsi="宋体"/>
          <w:szCs w:val="21"/>
          <w:lang w:val="en-US" w:eastAsia="zh-CN"/>
        </w:rPr>
        <w:t>项目</w:t>
      </w:r>
      <w:r>
        <w:rPr>
          <w:rFonts w:hint="eastAsia" w:ascii="宋体" w:hAnsi="宋体"/>
          <w:szCs w:val="21"/>
        </w:rPr>
        <w:t>文档</w:t>
      </w:r>
      <w:r>
        <w:rPr>
          <w:rFonts w:hint="eastAsia" w:ascii="宋体" w:hAnsi="宋体"/>
          <w:szCs w:val="21"/>
          <w:lang w:val="en-US" w:eastAsia="zh-CN"/>
        </w:rPr>
        <w:t>并</w:t>
      </w:r>
      <w:r>
        <w:rPr>
          <w:rFonts w:hint="eastAsia" w:ascii="宋体" w:hAnsi="宋体"/>
          <w:szCs w:val="21"/>
        </w:rPr>
        <w:t>验收通过后，甲方凭乙方提供等额</w:t>
      </w:r>
      <w:r>
        <w:rPr>
          <w:rFonts w:hint="eastAsia" w:ascii="宋体" w:hAnsi="宋体"/>
          <w:szCs w:val="21"/>
          <w:lang w:val="en-US" w:eastAsia="zh-CN"/>
        </w:rPr>
        <w:t>的</w:t>
      </w:r>
      <w:r>
        <w:rPr>
          <w:rFonts w:hint="eastAsia" w:ascii="宋体" w:hAnsi="宋体"/>
          <w:szCs w:val="21"/>
        </w:rPr>
        <w:t>增值税普通发票在七个工作日支付合同尾款</w:t>
      </w:r>
      <w:r>
        <w:rPr>
          <w:rFonts w:hint="eastAsia" w:ascii="宋体" w:hAnsi="宋体"/>
          <w:szCs w:val="21"/>
          <w:lang w:eastAsia="zh-CN"/>
        </w:rPr>
        <w:t>。</w:t>
      </w:r>
    </w:p>
    <w:p w14:paraId="3919855F">
      <w:pPr>
        <w:spacing w:line="360" w:lineRule="auto"/>
        <w:ind w:firstLine="420" w:firstLineChars="200"/>
        <w:rPr>
          <w:rFonts w:ascii="宋体" w:hAnsi="宋体"/>
          <w:szCs w:val="21"/>
        </w:rPr>
      </w:pP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rPr>
        <w:t>因甲方使用的是财政资金，甲方在前款规定的付款时间为向政府采购支付部门提出办理财政支付申请手续的时间（不含政府财政支付部门审核的时间），在规定时间内提出支付申请手续后即视为甲方已经按期支付。</w:t>
      </w:r>
    </w:p>
    <w:p w14:paraId="247AB34F">
      <w:pPr>
        <w:numPr>
          <w:ilvl w:val="0"/>
          <w:numId w:val="3"/>
        </w:numPr>
        <w:tabs>
          <w:tab w:val="left" w:pos="630"/>
        </w:tabs>
        <w:spacing w:line="360" w:lineRule="auto"/>
        <w:ind w:left="0" w:firstLine="0"/>
        <w:rPr>
          <w:rFonts w:ascii="宋体" w:hAnsi="宋体"/>
          <w:b/>
          <w:szCs w:val="21"/>
        </w:rPr>
      </w:pPr>
      <w:r>
        <w:rPr>
          <w:rFonts w:hint="eastAsia" w:ascii="宋体" w:hAnsi="宋体"/>
          <w:b/>
          <w:szCs w:val="21"/>
        </w:rPr>
        <w:t>验收</w:t>
      </w:r>
    </w:p>
    <w:p w14:paraId="73AE09E3">
      <w:pPr>
        <w:spacing w:line="360" w:lineRule="auto"/>
        <w:ind w:firstLine="495" w:firstLineChars="236"/>
        <w:rPr>
          <w:rFonts w:ascii="宋体" w:hAnsi="宋体"/>
          <w:szCs w:val="21"/>
        </w:rPr>
      </w:pPr>
      <w:r>
        <w:rPr>
          <w:rFonts w:hint="eastAsia" w:ascii="宋体" w:hAnsi="宋体"/>
          <w:szCs w:val="21"/>
        </w:rPr>
        <w:t>1</w:t>
      </w:r>
      <w:r>
        <w:rPr>
          <w:rFonts w:hint="eastAsia" w:ascii="宋体" w:hAnsi="宋体"/>
          <w:szCs w:val="21"/>
          <w:lang w:eastAsia="zh-CN"/>
        </w:rPr>
        <w:t>、</w:t>
      </w:r>
      <w:r>
        <w:rPr>
          <w:rFonts w:hint="eastAsia" w:ascii="宋体" w:hAnsi="宋体"/>
          <w:szCs w:val="21"/>
        </w:rPr>
        <w:t>验收原则</w:t>
      </w:r>
    </w:p>
    <w:p w14:paraId="6718FA28">
      <w:pPr>
        <w:pStyle w:val="31"/>
        <w:numPr>
          <w:ilvl w:val="0"/>
          <w:numId w:val="0"/>
        </w:numPr>
        <w:spacing w:line="360" w:lineRule="auto"/>
        <w:ind w:firstLine="420" w:firstLineChars="200"/>
        <w:rPr>
          <w:rFonts w:ascii="宋体" w:hAnsi="宋体" w:cs="Times New Roman"/>
          <w:kern w:val="0"/>
          <w:szCs w:val="21"/>
        </w:rPr>
      </w:pPr>
      <w:r>
        <w:rPr>
          <w:rFonts w:hint="eastAsia" w:ascii="宋体" w:hAnsi="宋体" w:cs="Times New Roman"/>
          <w:kern w:val="0"/>
          <w:szCs w:val="21"/>
          <w:lang w:eastAsia="zh-CN"/>
        </w:rPr>
        <w:t>（</w:t>
      </w:r>
      <w:r>
        <w:rPr>
          <w:rFonts w:hint="eastAsia" w:ascii="宋体" w:hAnsi="宋体" w:cs="Times New Roman"/>
          <w:kern w:val="0"/>
          <w:szCs w:val="21"/>
          <w:lang w:val="en-US" w:eastAsia="zh-CN"/>
        </w:rPr>
        <w:t>1</w:t>
      </w:r>
      <w:r>
        <w:rPr>
          <w:rFonts w:hint="eastAsia" w:ascii="宋体" w:hAnsi="宋体" w:cs="Times New Roman"/>
          <w:kern w:val="0"/>
          <w:szCs w:val="21"/>
          <w:lang w:eastAsia="zh-CN"/>
        </w:rPr>
        <w:t>）</w:t>
      </w:r>
      <w:r>
        <w:rPr>
          <w:rFonts w:hint="eastAsia" w:ascii="宋体" w:hAnsi="宋体" w:cs="Times New Roman"/>
          <w:kern w:val="0"/>
          <w:szCs w:val="21"/>
        </w:rPr>
        <w:t>验收由乙方提出验收申请，准备验收材料，甲方在收到乙方验收申请后5个工作日内答复乙方并组织验收，组织验收材料所产生的相关费用由乙方负责。甲方未组织验收，或逾期组织验收的，视为验收合格。</w:t>
      </w:r>
    </w:p>
    <w:p w14:paraId="7D3D3415">
      <w:pPr>
        <w:pStyle w:val="31"/>
        <w:numPr>
          <w:ilvl w:val="0"/>
          <w:numId w:val="0"/>
        </w:numPr>
        <w:spacing w:line="360" w:lineRule="auto"/>
        <w:ind w:firstLine="420" w:firstLineChars="200"/>
        <w:rPr>
          <w:rFonts w:ascii="宋体" w:hAnsi="宋体" w:cs="Times New Roman"/>
          <w:kern w:val="0"/>
          <w:szCs w:val="21"/>
        </w:rPr>
      </w:pPr>
      <w:r>
        <w:rPr>
          <w:rFonts w:hint="eastAsia" w:ascii="宋体" w:hAnsi="宋体" w:cs="Times New Roman"/>
          <w:kern w:val="0"/>
          <w:szCs w:val="21"/>
          <w:lang w:eastAsia="zh-CN"/>
        </w:rPr>
        <w:t>（</w:t>
      </w:r>
      <w:r>
        <w:rPr>
          <w:rFonts w:hint="eastAsia" w:ascii="宋体" w:hAnsi="宋体" w:cs="Times New Roman"/>
          <w:kern w:val="0"/>
          <w:szCs w:val="21"/>
          <w:lang w:val="en-US" w:eastAsia="zh-CN"/>
        </w:rPr>
        <w:t>2</w:t>
      </w:r>
      <w:r>
        <w:rPr>
          <w:rFonts w:hint="eastAsia" w:ascii="宋体" w:hAnsi="宋体" w:cs="Times New Roman"/>
          <w:kern w:val="0"/>
          <w:szCs w:val="21"/>
          <w:lang w:eastAsia="zh-CN"/>
        </w:rPr>
        <w:t>）</w:t>
      </w:r>
      <w:r>
        <w:rPr>
          <w:rFonts w:hint="eastAsia" w:ascii="宋体" w:hAnsi="宋体" w:cs="Times New Roman"/>
          <w:kern w:val="0"/>
          <w:szCs w:val="21"/>
        </w:rPr>
        <w:t>由于乙方原因，</w:t>
      </w:r>
      <w:r>
        <w:rPr>
          <w:rFonts w:hint="eastAsia" w:ascii="宋体" w:hAnsi="宋体"/>
          <w:szCs w:val="21"/>
        </w:rPr>
        <w:t>动画影片</w:t>
      </w:r>
      <w:r>
        <w:rPr>
          <w:rFonts w:hint="eastAsia" w:ascii="宋体" w:hAnsi="宋体" w:cs="Times New Roman"/>
          <w:kern w:val="0"/>
          <w:szCs w:val="21"/>
        </w:rPr>
        <w:t>验收达不到验收标准及</w:t>
      </w:r>
      <w:r>
        <w:rPr>
          <w:rFonts w:hint="eastAsia" w:ascii="宋体" w:hAnsi="宋体" w:cs="Times New Roman"/>
          <w:kern w:val="0"/>
          <w:szCs w:val="21"/>
          <w:lang w:eastAsia="zh-CN"/>
        </w:rPr>
        <w:t>《“髹漆”与共——清代广作外销漆器展览多媒体动画视频制作服务项目公开比选公告</w:t>
      </w:r>
      <w:r>
        <w:rPr>
          <w:rFonts w:hint="eastAsia"/>
          <w:szCs w:val="21"/>
        </w:rPr>
        <w:t>》</w:t>
      </w:r>
      <w:r>
        <w:rPr>
          <w:rFonts w:hint="eastAsia" w:ascii="宋体" w:hAnsi="宋体" w:cs="Times New Roman"/>
          <w:kern w:val="0"/>
          <w:szCs w:val="21"/>
        </w:rPr>
        <w:t>要求的，乙方应按甲方的要求进行补救或返工，并承担重新验收和返工的费用。</w:t>
      </w:r>
    </w:p>
    <w:p w14:paraId="2666285A">
      <w:pPr>
        <w:pStyle w:val="31"/>
        <w:numPr>
          <w:ilvl w:val="0"/>
          <w:numId w:val="0"/>
        </w:numPr>
        <w:spacing w:line="360" w:lineRule="auto"/>
        <w:ind w:firstLine="420" w:firstLineChars="200"/>
        <w:rPr>
          <w:rFonts w:ascii="宋体" w:hAnsi="宋体" w:cs="Times New Roman"/>
          <w:kern w:val="0"/>
          <w:szCs w:val="21"/>
        </w:rPr>
      </w:pPr>
      <w:r>
        <w:rPr>
          <w:rFonts w:hint="eastAsia" w:ascii="宋体" w:hAnsi="宋体" w:cs="Times New Roman"/>
          <w:kern w:val="0"/>
          <w:szCs w:val="21"/>
          <w:lang w:eastAsia="zh-CN"/>
        </w:rPr>
        <w:t>（</w:t>
      </w:r>
      <w:r>
        <w:rPr>
          <w:rFonts w:hint="eastAsia" w:ascii="宋体" w:hAnsi="宋体" w:cs="Times New Roman"/>
          <w:kern w:val="0"/>
          <w:szCs w:val="21"/>
          <w:lang w:val="en-US" w:eastAsia="zh-CN"/>
        </w:rPr>
        <w:t>3</w:t>
      </w:r>
      <w:r>
        <w:rPr>
          <w:rFonts w:hint="eastAsia" w:ascii="宋体" w:hAnsi="宋体" w:cs="Times New Roman"/>
          <w:kern w:val="0"/>
          <w:szCs w:val="21"/>
          <w:lang w:eastAsia="zh-CN"/>
        </w:rPr>
        <w:t>）</w:t>
      </w:r>
      <w:r>
        <w:rPr>
          <w:rFonts w:hint="eastAsia" w:ascii="宋体" w:hAnsi="宋体" w:cs="Times New Roman"/>
          <w:kern w:val="0"/>
          <w:szCs w:val="21"/>
        </w:rPr>
        <w:t>在验收之前，乙方应自行组织</w:t>
      </w:r>
      <w:r>
        <w:rPr>
          <w:rFonts w:hint="eastAsia" w:ascii="宋体" w:hAnsi="宋体"/>
          <w:szCs w:val="21"/>
        </w:rPr>
        <w:t>动画影片</w:t>
      </w:r>
      <w:r>
        <w:rPr>
          <w:rFonts w:hint="eastAsia" w:ascii="宋体" w:hAnsi="宋体" w:cs="Times New Roman"/>
          <w:kern w:val="0"/>
          <w:szCs w:val="21"/>
        </w:rPr>
        <w:t>测试，必要时可邀请甲方试用。</w:t>
      </w:r>
    </w:p>
    <w:p w14:paraId="1E52D976">
      <w:pPr>
        <w:pStyle w:val="31"/>
        <w:numPr>
          <w:ilvl w:val="0"/>
          <w:numId w:val="0"/>
        </w:numPr>
        <w:spacing w:line="360" w:lineRule="auto"/>
        <w:ind w:firstLine="420" w:firstLineChars="200"/>
        <w:rPr>
          <w:rFonts w:ascii="宋体" w:hAnsi="宋体" w:cs="Times New Roman"/>
          <w:kern w:val="0"/>
          <w:szCs w:val="21"/>
        </w:rPr>
      </w:pPr>
      <w:r>
        <w:rPr>
          <w:rFonts w:hint="eastAsia" w:ascii="宋体" w:hAnsi="宋体" w:cs="Times New Roman"/>
          <w:kern w:val="0"/>
          <w:szCs w:val="21"/>
          <w:lang w:eastAsia="zh-CN"/>
        </w:rPr>
        <w:t>（</w:t>
      </w:r>
      <w:r>
        <w:rPr>
          <w:rFonts w:hint="eastAsia" w:ascii="宋体" w:hAnsi="宋体" w:cs="Times New Roman"/>
          <w:kern w:val="0"/>
          <w:szCs w:val="21"/>
          <w:lang w:val="en-US" w:eastAsia="zh-CN"/>
        </w:rPr>
        <w:t>4</w:t>
      </w:r>
      <w:r>
        <w:rPr>
          <w:rFonts w:hint="eastAsia" w:ascii="宋体" w:hAnsi="宋体" w:cs="Times New Roman"/>
          <w:kern w:val="0"/>
          <w:szCs w:val="21"/>
          <w:lang w:eastAsia="zh-CN"/>
        </w:rPr>
        <w:t>）</w:t>
      </w:r>
      <w:r>
        <w:rPr>
          <w:rFonts w:hint="eastAsia" w:ascii="宋体" w:hAnsi="宋体" w:cs="Times New Roman"/>
          <w:kern w:val="0"/>
          <w:szCs w:val="21"/>
        </w:rPr>
        <w:t>乙方需修复测试中发现的故障和缺陷，并重新进行测试。乙方承担故障和缺陷修复以及重新测试所发生的一切费用。</w:t>
      </w:r>
    </w:p>
    <w:p w14:paraId="6B42C877">
      <w:pPr>
        <w:spacing w:line="360" w:lineRule="auto"/>
        <w:ind w:firstLine="420" w:firstLineChars="200"/>
        <w:rPr>
          <w:rFonts w:ascii="宋体" w:hAnsi="宋体"/>
          <w:szCs w:val="21"/>
        </w:rPr>
      </w:pPr>
      <w:r>
        <w:rPr>
          <w:rFonts w:hint="eastAsia" w:ascii="宋体" w:hAnsi="宋体"/>
          <w:szCs w:val="21"/>
        </w:rPr>
        <w:t>2</w:t>
      </w:r>
      <w:r>
        <w:rPr>
          <w:rFonts w:hint="eastAsia" w:ascii="宋体" w:hAnsi="宋体"/>
          <w:szCs w:val="21"/>
          <w:lang w:eastAsia="zh-CN"/>
        </w:rPr>
        <w:t>、</w:t>
      </w:r>
      <w:r>
        <w:rPr>
          <w:rFonts w:hint="eastAsia" w:ascii="宋体" w:hAnsi="宋体"/>
          <w:szCs w:val="21"/>
        </w:rPr>
        <w:t>验收条件</w:t>
      </w:r>
    </w:p>
    <w:p w14:paraId="0C78E52E">
      <w:pPr>
        <w:spacing w:line="360" w:lineRule="auto"/>
        <w:ind w:firstLine="630" w:firstLineChars="300"/>
        <w:rPr>
          <w:rFonts w:ascii="宋体" w:hAnsi="宋体"/>
          <w:szCs w:val="21"/>
        </w:rPr>
      </w:pPr>
      <w:r>
        <w:rPr>
          <w:rFonts w:hint="eastAsia" w:ascii="宋体" w:hAnsi="宋体"/>
          <w:szCs w:val="21"/>
        </w:rPr>
        <w:t>本项目的验收应满足下列条件：</w:t>
      </w:r>
    </w:p>
    <w:p w14:paraId="2451C8D0">
      <w:pPr>
        <w:spacing w:line="360" w:lineRule="auto"/>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1</w:t>
      </w:r>
      <w:r>
        <w:rPr>
          <w:rFonts w:hint="eastAsia" w:ascii="宋体" w:hAnsi="宋体"/>
          <w:szCs w:val="21"/>
        </w:rPr>
        <w:t>）项目组按合同</w:t>
      </w:r>
      <w:r>
        <w:rPr>
          <w:rFonts w:hint="eastAsia" w:ascii="宋体" w:hAnsi="宋体"/>
          <w:szCs w:val="21"/>
          <w:lang w:val="en-US" w:eastAsia="zh-CN"/>
        </w:rPr>
        <w:t>规定</w:t>
      </w:r>
      <w:r>
        <w:rPr>
          <w:rFonts w:hint="eastAsia" w:ascii="宋体" w:hAnsi="宋体"/>
          <w:szCs w:val="21"/>
        </w:rPr>
        <w:t>提交各类交付内容</w:t>
      </w:r>
      <w:r>
        <w:rPr>
          <w:rFonts w:hint="eastAsia" w:ascii="宋体" w:hAnsi="宋体"/>
          <w:szCs w:val="21"/>
          <w:lang w:eastAsia="zh-CN"/>
        </w:rPr>
        <w:t>，如动画</w:t>
      </w:r>
      <w:r>
        <w:rPr>
          <w:rFonts w:hint="eastAsia" w:ascii="宋体" w:hAnsi="宋体"/>
          <w:szCs w:val="21"/>
          <w:lang w:val="en-US" w:eastAsia="zh-CN"/>
        </w:rPr>
        <w:t>影片</w:t>
      </w:r>
      <w:r>
        <w:rPr>
          <w:rFonts w:hint="eastAsia" w:ascii="宋体" w:hAnsi="宋体"/>
          <w:szCs w:val="21"/>
          <w:lang w:eastAsia="zh-CN"/>
        </w:rPr>
        <w:t>源文件、图纸、用户手册等（包括电子文档）</w:t>
      </w:r>
      <w:r>
        <w:rPr>
          <w:rFonts w:hint="eastAsia" w:ascii="宋体" w:hAnsi="宋体"/>
          <w:szCs w:val="21"/>
        </w:rPr>
        <w:t>。</w:t>
      </w:r>
    </w:p>
    <w:p w14:paraId="5B2B79D4">
      <w:pPr>
        <w:spacing w:line="360" w:lineRule="auto"/>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）动画影片上线试运行时间超过</w:t>
      </w:r>
      <w:r>
        <w:rPr>
          <w:rFonts w:hint="eastAsia" w:ascii="宋体" w:hAnsi="宋体"/>
          <w:szCs w:val="21"/>
          <w:u w:val="single"/>
          <w:lang w:val="en-US" w:eastAsia="zh-CN"/>
        </w:rPr>
        <w:t>15</w:t>
      </w:r>
      <w:r>
        <w:rPr>
          <w:rFonts w:hint="eastAsia" w:ascii="宋体" w:hAnsi="宋体"/>
          <w:szCs w:val="21"/>
        </w:rPr>
        <w:t>日，并完成主要的功能修正。</w:t>
      </w:r>
    </w:p>
    <w:p w14:paraId="62E3A846">
      <w:pPr>
        <w:spacing w:line="360" w:lineRule="auto"/>
        <w:ind w:firstLine="525" w:firstLineChars="250"/>
        <w:rPr>
          <w:rFonts w:ascii="宋体" w:hAnsi="宋体"/>
          <w:szCs w:val="21"/>
        </w:rPr>
      </w:pP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项目</w:t>
      </w:r>
      <w:r>
        <w:rPr>
          <w:rFonts w:hint="eastAsia" w:ascii="宋体" w:hAnsi="宋体"/>
          <w:szCs w:val="21"/>
        </w:rPr>
        <w:t>交付的成果</w:t>
      </w:r>
    </w:p>
    <w:p w14:paraId="4B24D8A1">
      <w:pPr>
        <w:spacing w:line="360" w:lineRule="auto"/>
        <w:ind w:firstLine="495" w:firstLineChars="236"/>
        <w:rPr>
          <w:rFonts w:ascii="宋体" w:hAnsi="宋体"/>
          <w:szCs w:val="21"/>
        </w:rPr>
      </w:pPr>
      <w:r>
        <w:rPr>
          <w:rFonts w:hint="eastAsia" w:ascii="宋体" w:hAnsi="宋体"/>
          <w:szCs w:val="21"/>
        </w:rPr>
        <w:t>所有资料包括完备的建模及影片源文件、使用手册等。成果交付的形式及数量：文档以书面和电子的方式交付，制作的内容和数据以光盘方式交付，一式两份。交付成果如下：</w:t>
      </w:r>
    </w:p>
    <w:p w14:paraId="24C9822E">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w:t>
      </w:r>
      <w:r>
        <w:rPr>
          <w:rFonts w:ascii="宋体" w:hAnsi="宋体"/>
          <w:szCs w:val="21"/>
        </w:rPr>
        <w:t>详细</w:t>
      </w:r>
      <w:r>
        <w:rPr>
          <w:rFonts w:hint="eastAsia" w:ascii="宋体" w:hAnsi="宋体"/>
          <w:szCs w:val="21"/>
        </w:rPr>
        <w:t>设计方案</w:t>
      </w:r>
    </w:p>
    <w:p w14:paraId="5B33FC46">
      <w:pPr>
        <w:spacing w:line="360" w:lineRule="auto"/>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）该项目</w:t>
      </w:r>
      <w:r>
        <w:rPr>
          <w:rFonts w:hint="eastAsia" w:ascii="宋体" w:hAnsi="宋体"/>
          <w:szCs w:val="21"/>
          <w:lang w:val="en-US" w:eastAsia="zh-CN"/>
        </w:rPr>
        <w:t>约定制作的内容</w:t>
      </w:r>
      <w:r>
        <w:rPr>
          <w:rFonts w:hint="eastAsia" w:ascii="宋体" w:hAnsi="宋体"/>
          <w:szCs w:val="21"/>
        </w:rPr>
        <w:t>源文件</w:t>
      </w:r>
      <w:r>
        <w:rPr>
          <w:rFonts w:hint="eastAsia" w:ascii="宋体" w:hAnsi="宋体"/>
          <w:szCs w:val="21"/>
          <w:lang w:eastAsia="zh-CN"/>
        </w:rPr>
        <w:t>，</w:t>
      </w:r>
      <w:r>
        <w:rPr>
          <w:rFonts w:hint="eastAsia" w:ascii="宋体" w:hAnsi="宋体"/>
          <w:szCs w:val="21"/>
          <w:lang w:val="en-US" w:eastAsia="zh-CN"/>
        </w:rPr>
        <w:t>实施过程文件及实际运行所需的成果</w:t>
      </w:r>
      <w:r>
        <w:rPr>
          <w:rFonts w:hint="eastAsia" w:ascii="宋体" w:hAnsi="宋体"/>
          <w:szCs w:val="21"/>
        </w:rPr>
        <w:t>，除第三方软件产品之外。</w:t>
      </w:r>
    </w:p>
    <w:p w14:paraId="0AD13C93">
      <w:pPr>
        <w:spacing w:line="360" w:lineRule="auto"/>
        <w:ind w:firstLine="420" w:firstLineChars="200"/>
        <w:rPr>
          <w:rFonts w:hint="eastAsia" w:ascii="宋体" w:hAnsi="宋体" w:eastAsia="宋体"/>
          <w:szCs w:val="21"/>
          <w:lang w:val="en-US" w:eastAsia="zh-CN"/>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）项目变更相关材料</w:t>
      </w:r>
      <w:r>
        <w:rPr>
          <w:rFonts w:hint="eastAsia" w:ascii="宋体" w:hAnsi="宋体"/>
          <w:szCs w:val="21"/>
          <w:lang w:eastAsia="zh-CN"/>
        </w:rPr>
        <w:t>。</w:t>
      </w:r>
    </w:p>
    <w:p w14:paraId="77D0A5B3">
      <w:pPr>
        <w:autoSpaceDE w:val="0"/>
        <w:autoSpaceDN w:val="0"/>
        <w:adjustRightInd w:val="0"/>
        <w:spacing w:line="360" w:lineRule="auto"/>
        <w:ind w:firstLine="420" w:firstLineChars="200"/>
        <w:rPr>
          <w:rFonts w:ascii="宋体" w:hAnsi="宋体"/>
          <w:szCs w:val="21"/>
        </w:rPr>
      </w:pP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rPr>
        <w:t>质保期为：自该项目验收合格之日起</w:t>
      </w:r>
      <w:r>
        <w:rPr>
          <w:rFonts w:hint="eastAsia" w:ascii="宋体" w:hAnsi="宋体"/>
          <w:szCs w:val="21"/>
          <w:u w:val="single"/>
        </w:rPr>
        <w:t xml:space="preserve"> 壹 </w:t>
      </w:r>
      <w:r>
        <w:rPr>
          <w:rFonts w:hint="eastAsia" w:ascii="宋体" w:hAnsi="宋体"/>
          <w:szCs w:val="21"/>
        </w:rPr>
        <w:t>年。</w:t>
      </w:r>
    </w:p>
    <w:p w14:paraId="2DD70228">
      <w:pPr>
        <w:numPr>
          <w:ilvl w:val="0"/>
          <w:numId w:val="3"/>
        </w:numPr>
        <w:tabs>
          <w:tab w:val="left" w:pos="630"/>
        </w:tabs>
        <w:spacing w:line="360" w:lineRule="auto"/>
        <w:ind w:left="0" w:firstLine="0"/>
        <w:rPr>
          <w:rFonts w:ascii="宋体" w:hAnsi="宋体"/>
          <w:b/>
          <w:szCs w:val="21"/>
        </w:rPr>
      </w:pPr>
      <w:r>
        <w:rPr>
          <w:rFonts w:hint="eastAsia" w:ascii="宋体" w:hAnsi="宋体"/>
          <w:b/>
          <w:szCs w:val="21"/>
        </w:rPr>
        <w:t>知识产权产权归属</w:t>
      </w:r>
    </w:p>
    <w:p w14:paraId="6ED94338">
      <w:pPr>
        <w:pStyle w:val="31"/>
        <w:numPr>
          <w:ilvl w:val="0"/>
          <w:numId w:val="0"/>
        </w:numPr>
        <w:spacing w:line="360" w:lineRule="auto"/>
        <w:ind w:firstLine="420" w:firstLineChars="200"/>
        <w:rPr>
          <w:rFonts w:ascii="宋体"/>
          <w:szCs w:val="21"/>
        </w:rPr>
      </w:pPr>
      <w:r>
        <w:rPr>
          <w:rFonts w:hint="eastAsia" w:ascii="宋体"/>
          <w:szCs w:val="21"/>
          <w:lang w:val="en-US" w:eastAsia="zh-CN"/>
        </w:rPr>
        <w:t>1、</w:t>
      </w:r>
      <w:r>
        <w:rPr>
          <w:rFonts w:hint="eastAsia" w:ascii="宋体"/>
          <w:szCs w:val="21"/>
        </w:rPr>
        <w:t>乙方承诺对其提供的本合同项下</w:t>
      </w:r>
      <w:r>
        <w:rPr>
          <w:rFonts w:hint="eastAsia" w:asciiTheme="minorEastAsia" w:hAnsiTheme="minorEastAsia" w:eastAsiaTheme="minorEastAsia"/>
          <w:szCs w:val="28"/>
          <w:lang w:val="en-US" w:eastAsia="zh-CN"/>
        </w:rPr>
        <w:t>动画影片的</w:t>
      </w:r>
      <w:r>
        <w:rPr>
          <w:rFonts w:hint="eastAsia" w:ascii="宋体"/>
          <w:szCs w:val="21"/>
        </w:rPr>
        <w:t>知识产权，具有合法的所有权、使用权、许可权，并保证甲方使用有关</w:t>
      </w:r>
      <w:r>
        <w:rPr>
          <w:rFonts w:hint="eastAsia" w:asciiTheme="minorEastAsia" w:hAnsiTheme="minorEastAsia" w:eastAsiaTheme="minorEastAsia"/>
          <w:szCs w:val="28"/>
          <w:lang w:val="en-US" w:eastAsia="zh-CN"/>
        </w:rPr>
        <w:t>动画影片</w:t>
      </w:r>
      <w:r>
        <w:rPr>
          <w:rFonts w:hint="eastAsia" w:ascii="宋体"/>
          <w:szCs w:val="21"/>
        </w:rPr>
        <w:t>等知识产权、专利权或商标权不会侵犯第三方的合法权利。否则由乙方自行承担一切的法律责任并赔偿甲方遭受的一切实际损失。</w:t>
      </w:r>
    </w:p>
    <w:p w14:paraId="5F1FDE5B">
      <w:pPr>
        <w:pStyle w:val="31"/>
        <w:numPr>
          <w:ilvl w:val="0"/>
          <w:numId w:val="0"/>
        </w:numPr>
        <w:spacing w:line="360" w:lineRule="auto"/>
        <w:ind w:firstLine="420" w:firstLineChars="200"/>
        <w:rPr>
          <w:rFonts w:ascii="宋体"/>
          <w:szCs w:val="21"/>
        </w:rPr>
      </w:pPr>
      <w:r>
        <w:rPr>
          <w:rFonts w:hint="eastAsia" w:ascii="宋体"/>
          <w:szCs w:val="21"/>
          <w:lang w:val="en-US" w:eastAsia="zh-CN"/>
        </w:rPr>
        <w:t>2、</w:t>
      </w:r>
      <w:r>
        <w:rPr>
          <w:rFonts w:hint="eastAsia" w:ascii="宋体"/>
          <w:szCs w:val="21"/>
        </w:rPr>
        <w:t>如乙方依据本合同的规定，需对第三方的</w:t>
      </w:r>
      <w:r>
        <w:rPr>
          <w:rFonts w:hint="eastAsia" w:asciiTheme="minorEastAsia" w:hAnsiTheme="minorEastAsia" w:eastAsiaTheme="minorEastAsia"/>
          <w:szCs w:val="28"/>
          <w:lang w:val="en-US" w:eastAsia="zh-CN"/>
        </w:rPr>
        <w:t>动画影片</w:t>
      </w:r>
      <w:r>
        <w:rPr>
          <w:rFonts w:hint="eastAsia" w:ascii="宋体"/>
          <w:szCs w:val="21"/>
        </w:rPr>
        <w:t>进行修改、添加或升级，则乙方须保证其已经取得了第三方的合法授权（须有合法、有效盖章的书面证明）。</w:t>
      </w:r>
    </w:p>
    <w:p w14:paraId="3581F98D">
      <w:pPr>
        <w:pStyle w:val="31"/>
        <w:numPr>
          <w:ilvl w:val="0"/>
          <w:numId w:val="0"/>
        </w:numPr>
        <w:spacing w:line="360" w:lineRule="auto"/>
        <w:ind w:firstLine="420" w:firstLineChars="200"/>
        <w:rPr>
          <w:rFonts w:ascii="宋体"/>
          <w:szCs w:val="21"/>
        </w:rPr>
      </w:pPr>
      <w:r>
        <w:rPr>
          <w:rFonts w:hint="eastAsia" w:ascii="宋体"/>
          <w:szCs w:val="21"/>
          <w:lang w:val="en-US" w:eastAsia="zh-CN"/>
        </w:rPr>
        <w:t>3、</w:t>
      </w:r>
      <w:r>
        <w:rPr>
          <w:rFonts w:hint="eastAsia" w:ascii="宋体"/>
          <w:szCs w:val="21"/>
        </w:rPr>
        <w:t>如乙方所提供的</w:t>
      </w:r>
      <w:r>
        <w:rPr>
          <w:rFonts w:hint="eastAsia" w:asciiTheme="minorEastAsia" w:hAnsiTheme="minorEastAsia" w:eastAsiaTheme="minorEastAsia"/>
          <w:szCs w:val="28"/>
          <w:lang w:val="en-US" w:eastAsia="zh-CN"/>
        </w:rPr>
        <w:t>动画影片</w:t>
      </w:r>
      <w:r>
        <w:rPr>
          <w:rFonts w:hint="eastAsia" w:ascii="宋体"/>
          <w:szCs w:val="21"/>
        </w:rPr>
        <w:t>，包括受甲方委托所开发的</w:t>
      </w:r>
      <w:r>
        <w:rPr>
          <w:rFonts w:hint="eastAsia" w:asciiTheme="minorEastAsia" w:hAnsiTheme="minorEastAsia" w:eastAsiaTheme="minorEastAsia"/>
          <w:szCs w:val="28"/>
          <w:lang w:val="en-US" w:eastAsia="zh-CN"/>
        </w:rPr>
        <w:t>动画影片</w:t>
      </w:r>
      <w:r>
        <w:rPr>
          <w:rFonts w:hint="eastAsia" w:ascii="宋体"/>
          <w:szCs w:val="21"/>
        </w:rPr>
        <w:t>，须经国家有关部门登记、备案、审批、许可的，乙方应保证所提供的</w:t>
      </w:r>
      <w:r>
        <w:rPr>
          <w:rFonts w:hint="eastAsia" w:asciiTheme="minorEastAsia" w:hAnsiTheme="minorEastAsia" w:eastAsiaTheme="minorEastAsia"/>
          <w:szCs w:val="28"/>
          <w:lang w:val="en-US" w:eastAsia="zh-CN"/>
        </w:rPr>
        <w:t>动画影片</w:t>
      </w:r>
      <w:r>
        <w:rPr>
          <w:rFonts w:hint="eastAsia" w:ascii="宋体"/>
          <w:szCs w:val="21"/>
        </w:rPr>
        <w:t>是完成了登记、备案、审批、许可的</w:t>
      </w:r>
      <w:r>
        <w:rPr>
          <w:rFonts w:hint="eastAsia" w:asciiTheme="minorEastAsia" w:hAnsiTheme="minorEastAsia" w:eastAsiaTheme="minorEastAsia"/>
          <w:szCs w:val="28"/>
          <w:lang w:val="en-US" w:eastAsia="zh-CN"/>
        </w:rPr>
        <w:t>动画影片</w:t>
      </w:r>
      <w:r>
        <w:rPr>
          <w:rFonts w:hint="eastAsia" w:ascii="宋体"/>
          <w:szCs w:val="21"/>
        </w:rPr>
        <w:t>。</w:t>
      </w:r>
    </w:p>
    <w:p w14:paraId="658A2CBA">
      <w:pPr>
        <w:pStyle w:val="31"/>
        <w:numPr>
          <w:ilvl w:val="0"/>
          <w:numId w:val="0"/>
        </w:numPr>
        <w:spacing w:line="360" w:lineRule="auto"/>
        <w:ind w:firstLine="420" w:firstLineChars="200"/>
        <w:rPr>
          <w:rFonts w:ascii="宋体"/>
          <w:szCs w:val="21"/>
        </w:rPr>
      </w:pPr>
      <w:r>
        <w:rPr>
          <w:rFonts w:hint="eastAsia" w:ascii="宋体"/>
          <w:szCs w:val="21"/>
          <w:lang w:val="en-US" w:eastAsia="zh-CN"/>
        </w:rPr>
        <w:t>4、</w:t>
      </w:r>
      <w:r>
        <w:rPr>
          <w:rFonts w:hint="eastAsia" w:ascii="宋体"/>
          <w:szCs w:val="21"/>
        </w:rPr>
        <w:t>乙方保证甲方在本合同所授予的许可范围内使用</w:t>
      </w:r>
      <w:r>
        <w:rPr>
          <w:rFonts w:hint="eastAsia" w:ascii="宋体"/>
          <w:szCs w:val="21"/>
          <w:lang w:val="en-US" w:eastAsia="zh-CN"/>
        </w:rPr>
        <w:t>动画影片</w:t>
      </w:r>
      <w:r>
        <w:rPr>
          <w:rFonts w:hint="eastAsia" w:asciiTheme="minorEastAsia" w:hAnsiTheme="minorEastAsia" w:eastAsiaTheme="minorEastAsia"/>
          <w:szCs w:val="28"/>
          <w:lang w:val="en-US" w:eastAsia="zh-CN"/>
        </w:rPr>
        <w:t>。</w:t>
      </w:r>
    </w:p>
    <w:p w14:paraId="140989F7">
      <w:pPr>
        <w:pStyle w:val="31"/>
        <w:numPr>
          <w:ilvl w:val="0"/>
          <w:numId w:val="0"/>
        </w:numPr>
        <w:spacing w:line="360" w:lineRule="auto"/>
        <w:ind w:firstLine="420" w:firstLineChars="200"/>
        <w:rPr>
          <w:rFonts w:ascii="宋体"/>
          <w:szCs w:val="21"/>
        </w:rPr>
      </w:pPr>
      <w:r>
        <w:rPr>
          <w:rFonts w:hint="eastAsia" w:ascii="宋体"/>
          <w:szCs w:val="21"/>
          <w:lang w:val="en-US" w:eastAsia="zh-CN"/>
        </w:rPr>
        <w:t>5、</w:t>
      </w:r>
      <w:r>
        <w:rPr>
          <w:rFonts w:hint="eastAsia" w:ascii="宋体"/>
          <w:szCs w:val="21"/>
        </w:rPr>
        <w:t>不会构成对专利、著作权、注册商标或其它任何知识产权的侵犯。如因甲方按本合同约定使用本合同项下乙方开发的</w:t>
      </w:r>
      <w:r>
        <w:rPr>
          <w:rFonts w:hint="eastAsia" w:asciiTheme="minorEastAsia" w:hAnsiTheme="minorEastAsia" w:eastAsiaTheme="minorEastAsia"/>
          <w:szCs w:val="28"/>
          <w:lang w:val="en-US" w:eastAsia="zh-CN"/>
        </w:rPr>
        <w:t>动画影片</w:t>
      </w:r>
      <w:r>
        <w:rPr>
          <w:rFonts w:hint="eastAsia" w:ascii="宋体"/>
          <w:szCs w:val="21"/>
        </w:rPr>
        <w:t>而被采取行动、索赔或诉讼，导致</w:t>
      </w:r>
      <w:r>
        <w:rPr>
          <w:rFonts w:hint="eastAsia" w:ascii="宋体"/>
          <w:szCs w:val="21"/>
          <w:lang w:val="en-US" w:eastAsia="zh-CN"/>
        </w:rPr>
        <w:t>该</w:t>
      </w:r>
      <w:r>
        <w:rPr>
          <w:rFonts w:hint="eastAsia" w:asciiTheme="minorEastAsia" w:hAnsiTheme="minorEastAsia" w:eastAsiaTheme="minorEastAsia"/>
          <w:szCs w:val="28"/>
          <w:lang w:val="en-US" w:eastAsia="zh-CN"/>
        </w:rPr>
        <w:t>动画影片</w:t>
      </w:r>
      <w:r>
        <w:rPr>
          <w:rFonts w:hint="eastAsia" w:ascii="宋体"/>
          <w:szCs w:val="21"/>
        </w:rPr>
        <w:t>被判为构成侵权、或者被禁止使用，乙方自行承担费用，并由甲方选择乙方承担以下任何一项责任：</w:t>
      </w:r>
    </w:p>
    <w:p w14:paraId="2259B3D2">
      <w:pPr>
        <w:pStyle w:val="31"/>
        <w:numPr>
          <w:ilvl w:val="0"/>
          <w:numId w:val="0"/>
        </w:numPr>
        <w:spacing w:line="480" w:lineRule="exact"/>
        <w:ind w:firstLine="420" w:firstLineChars="200"/>
        <w:contextualSpacing/>
        <w:rPr>
          <w:rFonts w:ascii="宋体"/>
          <w:szCs w:val="21"/>
        </w:rPr>
      </w:pPr>
      <w:r>
        <w:rPr>
          <w:rFonts w:hint="eastAsia" w:ascii="宋体"/>
          <w:szCs w:val="21"/>
          <w:lang w:eastAsia="zh-CN"/>
        </w:rPr>
        <w:t>（</w:t>
      </w:r>
      <w:r>
        <w:rPr>
          <w:rFonts w:hint="eastAsia" w:ascii="宋体"/>
          <w:szCs w:val="21"/>
          <w:lang w:val="en-US" w:eastAsia="zh-CN"/>
        </w:rPr>
        <w:t>1</w:t>
      </w:r>
      <w:r>
        <w:rPr>
          <w:rFonts w:hint="eastAsia" w:ascii="宋体"/>
          <w:szCs w:val="21"/>
          <w:lang w:eastAsia="zh-CN"/>
        </w:rPr>
        <w:t>）</w:t>
      </w:r>
      <w:r>
        <w:rPr>
          <w:rFonts w:hint="eastAsia" w:ascii="宋体"/>
          <w:szCs w:val="21"/>
        </w:rPr>
        <w:t>设法为甲方取得继续使用该</w:t>
      </w:r>
      <w:r>
        <w:rPr>
          <w:rFonts w:hint="eastAsia" w:asciiTheme="minorEastAsia" w:hAnsiTheme="minorEastAsia" w:eastAsiaTheme="minorEastAsia"/>
          <w:szCs w:val="28"/>
          <w:lang w:val="en-US" w:eastAsia="zh-CN"/>
        </w:rPr>
        <w:t>动画影片</w:t>
      </w:r>
      <w:r>
        <w:rPr>
          <w:rFonts w:hint="eastAsia" w:ascii="宋体"/>
          <w:szCs w:val="21"/>
        </w:rPr>
        <w:t>的权利；</w:t>
      </w:r>
    </w:p>
    <w:p w14:paraId="4AC24A6E">
      <w:pPr>
        <w:pStyle w:val="31"/>
        <w:numPr>
          <w:ilvl w:val="0"/>
          <w:numId w:val="0"/>
        </w:numPr>
        <w:spacing w:line="480" w:lineRule="exact"/>
        <w:ind w:firstLine="420" w:firstLineChars="200"/>
        <w:contextualSpacing/>
        <w:rPr>
          <w:rFonts w:ascii="宋体"/>
          <w:szCs w:val="21"/>
        </w:rPr>
      </w:pPr>
      <w:r>
        <w:rPr>
          <w:rFonts w:hint="eastAsia" w:ascii="宋体"/>
          <w:szCs w:val="21"/>
          <w:lang w:eastAsia="zh-CN"/>
        </w:rPr>
        <w:t>（</w:t>
      </w:r>
      <w:r>
        <w:rPr>
          <w:rFonts w:hint="eastAsia" w:ascii="宋体"/>
          <w:szCs w:val="21"/>
          <w:lang w:val="en-US" w:eastAsia="zh-CN"/>
        </w:rPr>
        <w:t>2</w:t>
      </w:r>
      <w:r>
        <w:rPr>
          <w:rFonts w:hint="eastAsia" w:ascii="宋体"/>
          <w:szCs w:val="21"/>
          <w:lang w:eastAsia="zh-CN"/>
        </w:rPr>
        <w:t>）</w:t>
      </w:r>
      <w:r>
        <w:rPr>
          <w:rFonts w:hint="eastAsia" w:ascii="宋体"/>
          <w:szCs w:val="21"/>
        </w:rPr>
        <w:t>替换或修改该</w:t>
      </w:r>
      <w:r>
        <w:rPr>
          <w:rFonts w:hint="eastAsia" w:asciiTheme="minorEastAsia" w:hAnsiTheme="minorEastAsia" w:eastAsiaTheme="minorEastAsia"/>
          <w:szCs w:val="28"/>
          <w:lang w:val="en-US" w:eastAsia="zh-CN"/>
        </w:rPr>
        <w:t>动画影片</w:t>
      </w:r>
      <w:r>
        <w:rPr>
          <w:rFonts w:hint="eastAsia" w:ascii="宋体"/>
          <w:szCs w:val="21"/>
        </w:rPr>
        <w:t>，使之不再侵权，并在实质上用同样的质量进行同样的服务；</w:t>
      </w:r>
    </w:p>
    <w:p w14:paraId="0DC2E76D">
      <w:pPr>
        <w:pStyle w:val="31"/>
        <w:numPr>
          <w:ilvl w:val="0"/>
          <w:numId w:val="0"/>
        </w:numPr>
        <w:spacing w:line="480" w:lineRule="exact"/>
        <w:ind w:firstLine="420" w:firstLineChars="200"/>
        <w:contextualSpacing/>
        <w:rPr>
          <w:rFonts w:ascii="宋体"/>
          <w:szCs w:val="21"/>
        </w:rPr>
      </w:pPr>
      <w:r>
        <w:rPr>
          <w:rFonts w:hint="eastAsia" w:ascii="宋体"/>
          <w:szCs w:val="21"/>
          <w:lang w:eastAsia="zh-CN"/>
        </w:rPr>
        <w:t>（</w:t>
      </w:r>
      <w:r>
        <w:rPr>
          <w:rFonts w:hint="eastAsia" w:ascii="宋体"/>
          <w:szCs w:val="21"/>
          <w:lang w:val="en-US" w:eastAsia="zh-CN"/>
        </w:rPr>
        <w:t>3</w:t>
      </w:r>
      <w:r>
        <w:rPr>
          <w:rFonts w:hint="eastAsia" w:ascii="宋体"/>
          <w:szCs w:val="21"/>
          <w:lang w:eastAsia="zh-CN"/>
        </w:rPr>
        <w:t>）</w:t>
      </w:r>
      <w:r>
        <w:rPr>
          <w:rFonts w:hint="eastAsia" w:ascii="宋体"/>
          <w:szCs w:val="21"/>
        </w:rPr>
        <w:t>甲方可要求返还</w:t>
      </w:r>
      <w:r>
        <w:rPr>
          <w:rFonts w:hint="eastAsia" w:asciiTheme="minorEastAsia" w:hAnsiTheme="minorEastAsia" w:eastAsiaTheme="minorEastAsia"/>
          <w:szCs w:val="28"/>
          <w:lang w:val="en-US" w:eastAsia="zh-CN"/>
        </w:rPr>
        <w:t>动画影片</w:t>
      </w:r>
      <w:r>
        <w:rPr>
          <w:rFonts w:hint="eastAsia" w:ascii="宋体"/>
          <w:szCs w:val="21"/>
        </w:rPr>
        <w:t>，乙方全额退还甲方本合同款项。乙方应该赔偿甲方因此造成的实际损失。</w:t>
      </w:r>
    </w:p>
    <w:p w14:paraId="5CD658B9">
      <w:pPr>
        <w:pStyle w:val="31"/>
        <w:numPr>
          <w:ilvl w:val="0"/>
          <w:numId w:val="0"/>
        </w:numPr>
        <w:spacing w:line="360" w:lineRule="auto"/>
        <w:ind w:firstLine="420" w:firstLineChars="200"/>
        <w:rPr>
          <w:rFonts w:ascii="宋体"/>
          <w:szCs w:val="21"/>
        </w:rPr>
      </w:pPr>
      <w:r>
        <w:rPr>
          <w:rFonts w:hint="eastAsia" w:ascii="宋体"/>
          <w:szCs w:val="21"/>
          <w:lang w:val="en-US" w:eastAsia="zh-CN"/>
        </w:rPr>
        <w:t>6、</w:t>
      </w:r>
      <w:r>
        <w:rPr>
          <w:rFonts w:hint="eastAsia" w:ascii="宋体"/>
          <w:szCs w:val="21"/>
        </w:rPr>
        <w:t>乙方为履行本合同而提供的技术资料、制作的内容、</w:t>
      </w:r>
      <w:r>
        <w:rPr>
          <w:rFonts w:hint="eastAsia" w:asciiTheme="minorEastAsia" w:hAnsiTheme="minorEastAsia" w:eastAsiaTheme="minorEastAsia"/>
          <w:szCs w:val="28"/>
          <w:lang w:val="en-US" w:eastAsia="zh-CN"/>
        </w:rPr>
        <w:t>动画影片</w:t>
      </w:r>
      <w:r>
        <w:rPr>
          <w:rFonts w:hint="eastAsia" w:ascii="宋体"/>
          <w:szCs w:val="21"/>
        </w:rPr>
        <w:t>的使用权归甲方所有；</w:t>
      </w:r>
      <w:r>
        <w:rPr>
          <w:rFonts w:hint="eastAsia" w:ascii="宋体" w:hAnsi="宋体" w:cs="Times New Roman"/>
          <w:szCs w:val="21"/>
        </w:rPr>
        <w:t>乙方为履行本合同而利用自身技术、资料所设计的</w:t>
      </w:r>
      <w:r>
        <w:rPr>
          <w:rFonts w:hint="eastAsia" w:asciiTheme="minorEastAsia" w:hAnsiTheme="minorEastAsia" w:eastAsiaTheme="minorEastAsia"/>
          <w:szCs w:val="28"/>
          <w:lang w:val="en-US" w:eastAsia="zh-CN"/>
        </w:rPr>
        <w:t>动画影片</w:t>
      </w:r>
      <w:r>
        <w:rPr>
          <w:rFonts w:hint="eastAsia" w:ascii="宋体" w:hAnsi="宋体" w:cs="Times New Roman"/>
          <w:szCs w:val="21"/>
        </w:rPr>
        <w:t>的著作权属于甲方所有，未经甲方同意，乙方不得许可第三人以与甲方使用的相同方式使用该作品。</w:t>
      </w:r>
      <w:r>
        <w:rPr>
          <w:rFonts w:hint="eastAsia" w:ascii="宋体" w:hAnsi="宋体"/>
          <w:szCs w:val="21"/>
        </w:rPr>
        <w:t>未经乙方同意，甲方不得向第三方提供该项目的技术文档。</w:t>
      </w:r>
    </w:p>
    <w:p w14:paraId="3B517D19">
      <w:pPr>
        <w:pStyle w:val="31"/>
        <w:numPr>
          <w:ilvl w:val="0"/>
          <w:numId w:val="0"/>
        </w:numPr>
        <w:spacing w:line="360" w:lineRule="auto"/>
        <w:ind w:firstLine="420" w:firstLineChars="200"/>
        <w:rPr>
          <w:rFonts w:ascii="宋体"/>
          <w:szCs w:val="21"/>
        </w:rPr>
      </w:pPr>
      <w:r>
        <w:rPr>
          <w:rFonts w:hint="eastAsia" w:ascii="宋体"/>
          <w:szCs w:val="21"/>
          <w:lang w:val="en-US" w:eastAsia="zh-CN"/>
        </w:rPr>
        <w:t>7、</w:t>
      </w:r>
      <w:r>
        <w:rPr>
          <w:rFonts w:hint="eastAsia" w:ascii="宋体"/>
          <w:szCs w:val="21"/>
        </w:rPr>
        <w:t>乙方在执行本合同的过程中，若需采集利用甲方的图片、文物、稿件等资料进行</w:t>
      </w:r>
      <w:r>
        <w:rPr>
          <w:rFonts w:hint="eastAsia" w:asciiTheme="minorEastAsia" w:hAnsiTheme="minorEastAsia" w:eastAsiaTheme="minorEastAsia"/>
          <w:szCs w:val="28"/>
          <w:lang w:val="en-US" w:eastAsia="zh-CN"/>
        </w:rPr>
        <w:t>动画影片</w:t>
      </w:r>
      <w:r>
        <w:rPr>
          <w:rFonts w:hint="eastAsia" w:ascii="宋体"/>
          <w:szCs w:val="21"/>
        </w:rPr>
        <w:t>的设计，须得到甲方许可。作品完成后，在该作品中所涉及到甲方资料部分的著作权仍然属于甲方，未经甲方许可，不得有侵犯甲方著作权的行为，如因此给甲方造成损失，甲方将追究乙方相关法律责任。</w:t>
      </w:r>
    </w:p>
    <w:p w14:paraId="759A80F5">
      <w:pPr>
        <w:numPr>
          <w:ilvl w:val="0"/>
          <w:numId w:val="3"/>
        </w:numPr>
        <w:tabs>
          <w:tab w:val="left" w:pos="630"/>
        </w:tabs>
        <w:spacing w:line="360" w:lineRule="auto"/>
        <w:ind w:left="0" w:firstLine="0"/>
        <w:rPr>
          <w:rFonts w:ascii="宋体" w:hAnsi="宋体"/>
          <w:b/>
          <w:szCs w:val="21"/>
        </w:rPr>
      </w:pPr>
      <w:r>
        <w:rPr>
          <w:rFonts w:hint="eastAsia" w:ascii="宋体" w:hAnsi="宋体"/>
          <w:b/>
          <w:szCs w:val="21"/>
        </w:rPr>
        <w:t>保密</w:t>
      </w:r>
    </w:p>
    <w:p w14:paraId="2D5B752C">
      <w:pPr>
        <w:spacing w:line="360" w:lineRule="auto"/>
        <w:ind w:firstLine="371" w:firstLineChars="177"/>
        <w:rPr>
          <w:szCs w:val="21"/>
        </w:rPr>
      </w:pPr>
      <w:r>
        <w:rPr>
          <w:rFonts w:hint="eastAsia"/>
          <w:szCs w:val="21"/>
        </w:rPr>
        <w:t>双方确定因履行本合同应遵守的保密义务如下：</w:t>
      </w:r>
    </w:p>
    <w:p w14:paraId="63D531C2">
      <w:pPr>
        <w:spacing w:line="360" w:lineRule="auto"/>
        <w:ind w:firstLine="371" w:firstLineChars="177"/>
        <w:rPr>
          <w:szCs w:val="21"/>
        </w:rPr>
      </w:pPr>
      <w:r>
        <w:rPr>
          <w:rFonts w:hint="eastAsia"/>
          <w:szCs w:val="21"/>
        </w:rPr>
        <w:t>甲方：</w:t>
      </w:r>
    </w:p>
    <w:p w14:paraId="233B0D9C">
      <w:pPr>
        <w:spacing w:line="360" w:lineRule="auto"/>
        <w:ind w:firstLine="495" w:firstLineChars="236"/>
        <w:rPr>
          <w:szCs w:val="21"/>
        </w:rPr>
      </w:pPr>
      <w:r>
        <w:rPr>
          <w:rFonts w:hint="eastAsia"/>
          <w:szCs w:val="21"/>
        </w:rPr>
        <w:t>1</w:t>
      </w:r>
      <w:r>
        <w:rPr>
          <w:rFonts w:hint="eastAsia"/>
          <w:szCs w:val="21"/>
          <w:lang w:eastAsia="zh-CN"/>
        </w:rPr>
        <w:t>、</w:t>
      </w:r>
      <w:r>
        <w:rPr>
          <w:rFonts w:hint="eastAsia"/>
          <w:szCs w:val="21"/>
        </w:rPr>
        <w:t>保密内容</w:t>
      </w:r>
    </w:p>
    <w:p w14:paraId="2C4F3E83">
      <w:pPr>
        <w:spacing w:line="360" w:lineRule="auto"/>
        <w:ind w:firstLine="371" w:firstLineChars="177"/>
        <w:rPr>
          <w:szCs w:val="21"/>
        </w:rPr>
      </w:pPr>
      <w:r>
        <w:rPr>
          <w:rFonts w:hint="eastAsia"/>
          <w:szCs w:val="21"/>
        </w:rPr>
        <w:t>（1）甲方自乙方处获悉的</w:t>
      </w:r>
      <w:r>
        <w:rPr>
          <w:rFonts w:hint="eastAsia"/>
          <w:szCs w:val="21"/>
          <w:u w:val="single"/>
        </w:rPr>
        <w:t>涉及本合同的技术文件、资料、经营信息和商业秘密；</w:t>
      </w:r>
    </w:p>
    <w:p w14:paraId="3E632BD4">
      <w:pPr>
        <w:spacing w:line="360" w:lineRule="auto"/>
        <w:ind w:firstLine="495" w:firstLineChars="236"/>
        <w:rPr>
          <w:szCs w:val="21"/>
        </w:rPr>
      </w:pPr>
      <w:r>
        <w:rPr>
          <w:rFonts w:hint="eastAsia"/>
          <w:szCs w:val="21"/>
        </w:rPr>
        <w:t>2</w:t>
      </w:r>
      <w:r>
        <w:rPr>
          <w:rFonts w:hint="eastAsia"/>
          <w:szCs w:val="21"/>
          <w:lang w:eastAsia="zh-CN"/>
        </w:rPr>
        <w:t>、</w:t>
      </w:r>
      <w:r>
        <w:rPr>
          <w:rFonts w:hint="eastAsia"/>
          <w:szCs w:val="21"/>
        </w:rPr>
        <w:t>涉密人员范围：</w:t>
      </w:r>
      <w:r>
        <w:rPr>
          <w:rFonts w:hint="eastAsia"/>
          <w:szCs w:val="21"/>
          <w:u w:val="single"/>
        </w:rPr>
        <w:t>直接或间接涉及本合同项下技术服务的有关人员；</w:t>
      </w:r>
    </w:p>
    <w:p w14:paraId="7A5749ED">
      <w:pPr>
        <w:spacing w:line="360" w:lineRule="auto"/>
        <w:ind w:firstLine="495" w:firstLineChars="236"/>
        <w:rPr>
          <w:szCs w:val="21"/>
        </w:rPr>
      </w:pPr>
      <w:r>
        <w:rPr>
          <w:rFonts w:hint="eastAsia"/>
          <w:szCs w:val="21"/>
        </w:rPr>
        <w:t>3</w:t>
      </w:r>
      <w:r>
        <w:rPr>
          <w:rFonts w:hint="eastAsia"/>
          <w:szCs w:val="21"/>
          <w:lang w:eastAsia="zh-CN"/>
        </w:rPr>
        <w:t>、</w:t>
      </w:r>
      <w:r>
        <w:rPr>
          <w:rFonts w:hint="eastAsia"/>
          <w:szCs w:val="21"/>
        </w:rPr>
        <w:t>保密期限</w:t>
      </w:r>
    </w:p>
    <w:p w14:paraId="24873D0A">
      <w:pPr>
        <w:spacing w:line="360" w:lineRule="auto"/>
        <w:ind w:firstLine="371" w:firstLineChars="177"/>
        <w:rPr>
          <w:szCs w:val="21"/>
          <w:u w:val="single"/>
        </w:rPr>
      </w:pPr>
      <w:r>
        <w:rPr>
          <w:rFonts w:hint="eastAsia"/>
          <w:szCs w:val="21"/>
        </w:rPr>
        <w:t>本合同项下保密期限自合同生效之日起，至本合同终止之日起满【两】年止。</w:t>
      </w:r>
    </w:p>
    <w:p w14:paraId="34446F2A">
      <w:pPr>
        <w:spacing w:line="360" w:lineRule="auto"/>
        <w:ind w:firstLine="495" w:firstLineChars="236"/>
        <w:rPr>
          <w:szCs w:val="21"/>
        </w:rPr>
      </w:pPr>
      <w:r>
        <w:rPr>
          <w:rFonts w:hint="eastAsia"/>
          <w:szCs w:val="21"/>
        </w:rPr>
        <w:t>4</w:t>
      </w:r>
      <w:r>
        <w:rPr>
          <w:rFonts w:hint="eastAsia"/>
          <w:szCs w:val="21"/>
          <w:lang w:eastAsia="zh-CN"/>
        </w:rPr>
        <w:t>、</w:t>
      </w:r>
      <w:r>
        <w:rPr>
          <w:rFonts w:hint="eastAsia"/>
          <w:szCs w:val="21"/>
        </w:rPr>
        <w:t>泄密责任</w:t>
      </w:r>
    </w:p>
    <w:p w14:paraId="3F5EB7BF">
      <w:pPr>
        <w:spacing w:line="360" w:lineRule="auto"/>
        <w:ind w:firstLine="371" w:firstLineChars="177"/>
        <w:rPr>
          <w:szCs w:val="21"/>
        </w:rPr>
      </w:pPr>
      <w:r>
        <w:rPr>
          <w:rFonts w:hint="eastAsia"/>
          <w:szCs w:val="21"/>
        </w:rPr>
        <w:t>因违反保密义务给对方造成的损失，由泄密一方承担赔偿责任。</w:t>
      </w:r>
    </w:p>
    <w:p w14:paraId="4346C828">
      <w:pPr>
        <w:spacing w:line="360" w:lineRule="auto"/>
        <w:ind w:firstLine="371" w:firstLineChars="177"/>
        <w:rPr>
          <w:szCs w:val="21"/>
        </w:rPr>
      </w:pPr>
      <w:r>
        <w:rPr>
          <w:rFonts w:hint="eastAsia"/>
          <w:szCs w:val="21"/>
        </w:rPr>
        <w:t>乙方：</w:t>
      </w:r>
    </w:p>
    <w:p w14:paraId="55125878">
      <w:pPr>
        <w:spacing w:line="360" w:lineRule="auto"/>
        <w:ind w:firstLine="495" w:firstLineChars="236"/>
        <w:rPr>
          <w:szCs w:val="21"/>
        </w:rPr>
      </w:pPr>
      <w:r>
        <w:rPr>
          <w:rFonts w:hint="eastAsia"/>
          <w:szCs w:val="21"/>
        </w:rPr>
        <w:t>1</w:t>
      </w:r>
      <w:r>
        <w:rPr>
          <w:rFonts w:hint="eastAsia"/>
          <w:szCs w:val="21"/>
          <w:lang w:eastAsia="zh-CN"/>
        </w:rPr>
        <w:t>、</w:t>
      </w:r>
      <w:r>
        <w:rPr>
          <w:rFonts w:hint="eastAsia"/>
          <w:szCs w:val="21"/>
        </w:rPr>
        <w:t>保密内容</w:t>
      </w:r>
    </w:p>
    <w:p w14:paraId="1DB468C9">
      <w:pPr>
        <w:spacing w:line="360" w:lineRule="auto"/>
        <w:ind w:firstLine="371" w:firstLineChars="177"/>
        <w:rPr>
          <w:szCs w:val="21"/>
        </w:rPr>
      </w:pPr>
      <w:r>
        <w:rPr>
          <w:rFonts w:hint="eastAsia"/>
          <w:szCs w:val="21"/>
        </w:rPr>
        <w:t>（1）乙方自甲方处获悉的</w:t>
      </w:r>
      <w:r>
        <w:rPr>
          <w:rFonts w:hint="eastAsia"/>
          <w:szCs w:val="21"/>
          <w:u w:val="single"/>
        </w:rPr>
        <w:t>涉及本合同的技术文件、资料、经营信息和商业秘密；</w:t>
      </w:r>
    </w:p>
    <w:p w14:paraId="000B5706">
      <w:pPr>
        <w:spacing w:line="360" w:lineRule="auto"/>
        <w:ind w:firstLine="371" w:firstLineChars="177"/>
        <w:rPr>
          <w:szCs w:val="21"/>
        </w:rPr>
      </w:pPr>
      <w:r>
        <w:rPr>
          <w:rFonts w:hint="eastAsia"/>
          <w:szCs w:val="21"/>
        </w:rPr>
        <w:t>（2）</w:t>
      </w:r>
      <w:r>
        <w:rPr>
          <w:rFonts w:hint="eastAsia"/>
          <w:szCs w:val="21"/>
          <w:u w:val="single"/>
        </w:rPr>
        <w:t>本合同技术标的及应用方向；</w:t>
      </w:r>
    </w:p>
    <w:p w14:paraId="10680192">
      <w:pPr>
        <w:spacing w:line="360" w:lineRule="auto"/>
        <w:ind w:firstLine="371" w:firstLineChars="177"/>
        <w:rPr>
          <w:szCs w:val="21"/>
          <w:u w:val="single"/>
        </w:rPr>
      </w:pPr>
      <w:r>
        <w:rPr>
          <w:rFonts w:hint="eastAsia"/>
          <w:szCs w:val="21"/>
        </w:rPr>
        <w:t>（3）</w:t>
      </w:r>
      <w:r>
        <w:rPr>
          <w:rFonts w:hint="eastAsia"/>
          <w:szCs w:val="21"/>
          <w:u w:val="single"/>
        </w:rPr>
        <w:t>本技术的销售市场和方向；</w:t>
      </w:r>
    </w:p>
    <w:p w14:paraId="71BA3A91">
      <w:pPr>
        <w:spacing w:line="360" w:lineRule="auto"/>
        <w:ind w:firstLine="371" w:firstLineChars="177"/>
        <w:rPr>
          <w:szCs w:val="21"/>
          <w:u w:val="single"/>
        </w:rPr>
      </w:pPr>
      <w:r>
        <w:rPr>
          <w:rFonts w:hint="eastAsia"/>
          <w:szCs w:val="21"/>
        </w:rPr>
        <w:t>（</w:t>
      </w:r>
      <w:r>
        <w:rPr>
          <w:szCs w:val="21"/>
        </w:rPr>
        <w:t>4）</w:t>
      </w:r>
      <w:r>
        <w:rPr>
          <w:szCs w:val="21"/>
          <w:u w:val="single"/>
        </w:rPr>
        <w:t>本合同涉及的文物信息、文物</w:t>
      </w:r>
      <w:r>
        <w:rPr>
          <w:rFonts w:hint="eastAsia"/>
          <w:szCs w:val="21"/>
          <w:u w:val="single"/>
        </w:rPr>
        <w:t>影像</w:t>
      </w:r>
      <w:r>
        <w:rPr>
          <w:szCs w:val="21"/>
          <w:u w:val="single"/>
        </w:rPr>
        <w:t>数据、观众</w:t>
      </w:r>
      <w:r>
        <w:rPr>
          <w:rFonts w:hint="eastAsia"/>
          <w:szCs w:val="21"/>
          <w:u w:val="single"/>
        </w:rPr>
        <w:t>相关</w:t>
      </w:r>
      <w:r>
        <w:rPr>
          <w:szCs w:val="21"/>
          <w:u w:val="single"/>
        </w:rPr>
        <w:t>信息</w:t>
      </w:r>
      <w:r>
        <w:rPr>
          <w:rFonts w:hint="eastAsia"/>
          <w:szCs w:val="21"/>
          <w:u w:val="single"/>
        </w:rPr>
        <w:t>、</w:t>
      </w:r>
      <w:r>
        <w:rPr>
          <w:szCs w:val="21"/>
          <w:u w:val="single"/>
        </w:rPr>
        <w:t>业务资料等</w:t>
      </w:r>
      <w:r>
        <w:rPr>
          <w:rFonts w:hint="eastAsia"/>
          <w:szCs w:val="21"/>
          <w:u w:val="single"/>
        </w:rPr>
        <w:t>；</w:t>
      </w:r>
    </w:p>
    <w:p w14:paraId="760018F2">
      <w:pPr>
        <w:spacing w:line="360" w:lineRule="auto"/>
        <w:ind w:firstLine="371" w:firstLineChars="177"/>
        <w:rPr>
          <w:szCs w:val="21"/>
        </w:rPr>
      </w:pPr>
      <w:r>
        <w:rPr>
          <w:rFonts w:hint="eastAsia"/>
          <w:szCs w:val="21"/>
        </w:rPr>
        <w:t>（</w:t>
      </w:r>
      <w:r>
        <w:rPr>
          <w:szCs w:val="21"/>
        </w:rPr>
        <w:t>5）</w:t>
      </w:r>
      <w:r>
        <w:rPr>
          <w:rFonts w:hint="eastAsia"/>
          <w:szCs w:val="21"/>
          <w:u w:val="single"/>
        </w:rPr>
        <w:t>未经甲方同意不得对外转让或泄露。</w:t>
      </w:r>
    </w:p>
    <w:p w14:paraId="790108FD">
      <w:pPr>
        <w:spacing w:line="360" w:lineRule="auto"/>
        <w:ind w:firstLine="495" w:firstLineChars="236"/>
        <w:rPr>
          <w:szCs w:val="21"/>
        </w:rPr>
      </w:pPr>
      <w:r>
        <w:rPr>
          <w:rFonts w:hint="eastAsia"/>
          <w:szCs w:val="21"/>
        </w:rPr>
        <w:t>2</w:t>
      </w:r>
      <w:r>
        <w:rPr>
          <w:rFonts w:hint="eastAsia"/>
          <w:szCs w:val="21"/>
          <w:lang w:eastAsia="zh-CN"/>
        </w:rPr>
        <w:t>、</w:t>
      </w:r>
      <w:r>
        <w:rPr>
          <w:rFonts w:hint="eastAsia"/>
          <w:szCs w:val="21"/>
        </w:rPr>
        <w:t>涉密人员范围</w:t>
      </w:r>
    </w:p>
    <w:p w14:paraId="25CCC117">
      <w:pPr>
        <w:spacing w:line="360" w:lineRule="auto"/>
        <w:ind w:firstLine="371" w:firstLineChars="177"/>
        <w:rPr>
          <w:szCs w:val="21"/>
        </w:rPr>
      </w:pPr>
      <w:r>
        <w:rPr>
          <w:rFonts w:hint="eastAsia"/>
          <w:szCs w:val="21"/>
        </w:rPr>
        <w:t>（1）</w:t>
      </w:r>
      <w:r>
        <w:rPr>
          <w:rFonts w:hint="eastAsia"/>
          <w:szCs w:val="21"/>
          <w:u w:val="single"/>
        </w:rPr>
        <w:t>直接或间接涉及本合同项下技术服务的有关人员；</w:t>
      </w:r>
    </w:p>
    <w:p w14:paraId="612E452D">
      <w:pPr>
        <w:spacing w:line="360" w:lineRule="auto"/>
        <w:ind w:firstLine="495" w:firstLineChars="236"/>
        <w:rPr>
          <w:szCs w:val="21"/>
        </w:rPr>
      </w:pPr>
      <w:r>
        <w:rPr>
          <w:rFonts w:hint="eastAsia"/>
          <w:szCs w:val="21"/>
        </w:rPr>
        <w:t>3</w:t>
      </w:r>
      <w:r>
        <w:rPr>
          <w:rFonts w:hint="eastAsia"/>
          <w:szCs w:val="21"/>
          <w:lang w:eastAsia="zh-CN"/>
        </w:rPr>
        <w:t>、</w:t>
      </w:r>
      <w:r>
        <w:rPr>
          <w:rFonts w:hint="eastAsia"/>
          <w:szCs w:val="21"/>
        </w:rPr>
        <w:t>保密期限</w:t>
      </w:r>
    </w:p>
    <w:p w14:paraId="740BD235">
      <w:pPr>
        <w:spacing w:line="360" w:lineRule="auto"/>
        <w:ind w:firstLine="495" w:firstLineChars="236"/>
        <w:rPr>
          <w:szCs w:val="21"/>
        </w:rPr>
      </w:pPr>
      <w:r>
        <w:rPr>
          <w:rFonts w:hint="eastAsia"/>
          <w:szCs w:val="21"/>
        </w:rPr>
        <w:t>本合同项下保密期限自合同生效之日起，至本合同终止之日起满【两】年止。</w:t>
      </w:r>
    </w:p>
    <w:p w14:paraId="3D62559C">
      <w:pPr>
        <w:spacing w:line="360" w:lineRule="auto"/>
        <w:ind w:firstLine="495" w:firstLineChars="236"/>
        <w:rPr>
          <w:szCs w:val="21"/>
        </w:rPr>
      </w:pPr>
      <w:r>
        <w:rPr>
          <w:rFonts w:hint="eastAsia"/>
          <w:szCs w:val="21"/>
        </w:rPr>
        <w:t>4</w:t>
      </w:r>
      <w:r>
        <w:rPr>
          <w:rFonts w:hint="eastAsia"/>
          <w:szCs w:val="21"/>
          <w:lang w:eastAsia="zh-CN"/>
        </w:rPr>
        <w:t>、</w:t>
      </w:r>
      <w:r>
        <w:rPr>
          <w:rFonts w:hint="eastAsia"/>
          <w:szCs w:val="21"/>
        </w:rPr>
        <w:t>泄密责任因违反保密义务给对方造成的损失，由泄密一方承担赔偿责任。</w:t>
      </w:r>
    </w:p>
    <w:p w14:paraId="1E12DE09">
      <w:pPr>
        <w:numPr>
          <w:ilvl w:val="0"/>
          <w:numId w:val="3"/>
        </w:numPr>
        <w:tabs>
          <w:tab w:val="left" w:pos="630"/>
        </w:tabs>
        <w:spacing w:line="360" w:lineRule="auto"/>
        <w:ind w:left="0" w:firstLine="0"/>
        <w:rPr>
          <w:rFonts w:ascii="宋体" w:hAnsi="宋体"/>
          <w:b/>
          <w:szCs w:val="21"/>
        </w:rPr>
      </w:pPr>
      <w:r>
        <w:rPr>
          <w:rFonts w:hint="eastAsia" w:ascii="宋体" w:hAnsi="宋体"/>
          <w:b/>
          <w:szCs w:val="21"/>
        </w:rPr>
        <w:t>违约责任与赔偿损失</w:t>
      </w:r>
    </w:p>
    <w:p w14:paraId="6504E814">
      <w:pPr>
        <w:tabs>
          <w:tab w:val="left" w:pos="900"/>
        </w:tabs>
        <w:spacing w:line="360" w:lineRule="auto"/>
        <w:rPr>
          <w:rFonts w:ascii="宋体" w:hAnsi="宋体"/>
          <w:szCs w:val="21"/>
        </w:rPr>
      </w:pPr>
      <w:r>
        <w:rPr>
          <w:rFonts w:hint="eastAsia" w:ascii="宋体" w:hAnsi="宋体"/>
          <w:szCs w:val="21"/>
        </w:rPr>
        <w:t>1</w:t>
      </w:r>
      <w:r>
        <w:rPr>
          <w:rFonts w:hint="eastAsia" w:ascii="宋体" w:hAnsi="宋体"/>
          <w:szCs w:val="21"/>
          <w:lang w:eastAsia="zh-CN"/>
        </w:rPr>
        <w:t>、</w:t>
      </w:r>
      <w:r>
        <w:rPr>
          <w:rFonts w:hint="eastAsia" w:ascii="宋体" w:hAnsi="宋体"/>
          <w:szCs w:val="21"/>
        </w:rPr>
        <w:t xml:space="preserve"> 乙方提供的服务不符合</w:t>
      </w:r>
      <w:r>
        <w:rPr>
          <w:rFonts w:hint="eastAsia" w:ascii="宋体" w:hAnsi="宋体"/>
          <w:szCs w:val="21"/>
          <w:lang w:val="en-US" w:eastAsia="zh-CN"/>
        </w:rPr>
        <w:t>采购公示、报价文件</w:t>
      </w:r>
      <w:r>
        <w:rPr>
          <w:rFonts w:hint="eastAsia" w:ascii="宋体" w:hAnsi="宋体"/>
          <w:szCs w:val="21"/>
        </w:rPr>
        <w:t>或本合同规定的，甲方有权拒收，并且乙方须向甲方支付本合同总价5%的违约金。</w:t>
      </w:r>
    </w:p>
    <w:p w14:paraId="5084570A">
      <w:pPr>
        <w:tabs>
          <w:tab w:val="left" w:pos="720"/>
          <w:tab w:val="left" w:pos="900"/>
        </w:tabs>
        <w:spacing w:line="360" w:lineRule="auto"/>
        <w:ind w:right="210"/>
        <w:rPr>
          <w:rFonts w:ascii="宋体" w:hAnsi="宋体"/>
          <w:szCs w:val="21"/>
        </w:rPr>
      </w:pPr>
      <w:r>
        <w:rPr>
          <w:rFonts w:hint="eastAsia" w:ascii="宋体" w:hAnsi="宋体"/>
          <w:szCs w:val="21"/>
        </w:rPr>
        <w:t>2</w:t>
      </w:r>
      <w:r>
        <w:rPr>
          <w:rFonts w:hint="eastAsia" w:ascii="宋体" w:hAnsi="宋体"/>
          <w:szCs w:val="21"/>
          <w:lang w:eastAsia="zh-CN"/>
        </w:rPr>
        <w:t>、</w:t>
      </w:r>
      <w:r>
        <w:rPr>
          <w:rFonts w:hint="eastAsia" w:ascii="宋体" w:hAnsi="宋体"/>
          <w:szCs w:val="21"/>
        </w:rPr>
        <w:t>乙方未能按本合同规定的交货时间提供服务，从逾期之日起每日按本合同总价3‰的数额向甲方支付违约金；逾期半个月以上的，甲方有权终止合同，由此造成的甲方经济损失由乙方承担。</w:t>
      </w:r>
    </w:p>
    <w:p w14:paraId="60DC1BF6">
      <w:pPr>
        <w:spacing w:line="360" w:lineRule="auto"/>
        <w:rPr>
          <w:rFonts w:ascii="宋体" w:hAnsi="宋体"/>
          <w:szCs w:val="21"/>
        </w:rPr>
      </w:pPr>
      <w:r>
        <w:rPr>
          <w:rFonts w:hint="eastAsia" w:ascii="宋体" w:hAnsi="宋体"/>
          <w:szCs w:val="21"/>
        </w:rPr>
        <w:t>3</w:t>
      </w:r>
      <w:r>
        <w:rPr>
          <w:rFonts w:hint="eastAsia" w:ascii="宋体" w:hAnsi="宋体"/>
          <w:szCs w:val="21"/>
          <w:lang w:eastAsia="zh-CN"/>
        </w:rPr>
        <w:t>、</w:t>
      </w:r>
      <w:r>
        <w:rPr>
          <w:rFonts w:hint="eastAsia" w:ascii="宋体" w:hAnsi="宋体"/>
          <w:szCs w:val="21"/>
        </w:rPr>
        <w:t>甲方无正当理由拒收接受服务，视为交付合格，甲方应按期支付服务款项.</w:t>
      </w:r>
    </w:p>
    <w:p w14:paraId="2E5A3869">
      <w:pPr>
        <w:spacing w:line="360" w:lineRule="auto"/>
        <w:rPr>
          <w:rFonts w:ascii="宋体" w:hAnsi="宋体"/>
          <w:szCs w:val="21"/>
        </w:rPr>
      </w:pPr>
      <w:r>
        <w:rPr>
          <w:rFonts w:ascii="宋体" w:hAnsi="宋体"/>
          <w:szCs w:val="21"/>
        </w:rPr>
        <w:t>4</w:t>
      </w:r>
      <w:r>
        <w:rPr>
          <w:rFonts w:hint="eastAsia" w:ascii="宋体" w:hAnsi="宋体"/>
          <w:szCs w:val="21"/>
          <w:lang w:eastAsia="zh-CN"/>
        </w:rPr>
        <w:t>、</w:t>
      </w:r>
      <w:r>
        <w:rPr>
          <w:rFonts w:ascii="宋体" w:hAnsi="宋体"/>
          <w:szCs w:val="21"/>
        </w:rPr>
        <w:t xml:space="preserve"> </w:t>
      </w:r>
      <w:r>
        <w:rPr>
          <w:rFonts w:hint="eastAsia" w:ascii="宋体" w:hAnsi="宋体"/>
          <w:szCs w:val="21"/>
        </w:rPr>
        <w:t>甲方逾期付款，则每日按本合同总价的3‰向乙方偿付违约金，逾期半个月以上的，乙方有权暂停服务直至甲方付清款项为止，同时乙方有权终止合同，由此造成的乙方经济损失由甲方承担。</w:t>
      </w:r>
    </w:p>
    <w:p w14:paraId="1F5FCC9E">
      <w:pPr>
        <w:spacing w:line="360" w:lineRule="auto"/>
        <w:rPr>
          <w:rFonts w:ascii="宋体" w:hAnsi="宋体"/>
          <w:bCs/>
          <w:szCs w:val="21"/>
        </w:rPr>
      </w:pPr>
      <w:r>
        <w:rPr>
          <w:rFonts w:ascii="宋体" w:hAnsi="宋体"/>
          <w:bCs/>
          <w:szCs w:val="21"/>
        </w:rPr>
        <w:t>5</w:t>
      </w:r>
      <w:r>
        <w:rPr>
          <w:rFonts w:hint="eastAsia" w:ascii="宋体" w:hAnsi="宋体"/>
          <w:bCs/>
          <w:szCs w:val="21"/>
          <w:lang w:eastAsia="zh-CN"/>
        </w:rPr>
        <w:t>、</w:t>
      </w:r>
      <w:r>
        <w:rPr>
          <w:rFonts w:hint="eastAsia" w:ascii="宋体" w:hAnsi="宋体"/>
          <w:bCs/>
          <w:szCs w:val="21"/>
        </w:rPr>
        <w:t>其它违约责任按《中华人民共和国</w:t>
      </w:r>
      <w:r>
        <w:rPr>
          <w:rFonts w:hint="eastAsia" w:ascii="宋体" w:hAnsi="宋体"/>
          <w:bCs/>
          <w:szCs w:val="21"/>
          <w:lang w:val="en-US" w:eastAsia="zh-CN"/>
        </w:rPr>
        <w:t>民法典</w:t>
      </w:r>
      <w:r>
        <w:rPr>
          <w:rFonts w:hint="eastAsia" w:ascii="宋体" w:hAnsi="宋体"/>
          <w:bCs/>
          <w:szCs w:val="21"/>
        </w:rPr>
        <w:t>》处理。</w:t>
      </w:r>
    </w:p>
    <w:p w14:paraId="0E6B0BCC">
      <w:pPr>
        <w:numPr>
          <w:ilvl w:val="0"/>
          <w:numId w:val="3"/>
        </w:numPr>
        <w:tabs>
          <w:tab w:val="left" w:pos="630"/>
        </w:tabs>
        <w:spacing w:line="360" w:lineRule="auto"/>
        <w:ind w:left="0" w:firstLine="0"/>
        <w:rPr>
          <w:rFonts w:ascii="宋体" w:hAnsi="宋体"/>
          <w:b/>
          <w:szCs w:val="21"/>
        </w:rPr>
      </w:pPr>
      <w:r>
        <w:rPr>
          <w:rFonts w:hint="eastAsia" w:ascii="宋体" w:hAnsi="宋体"/>
          <w:b/>
          <w:szCs w:val="21"/>
        </w:rPr>
        <w:t>争端的解决</w:t>
      </w:r>
    </w:p>
    <w:p w14:paraId="641D7ACD">
      <w:pPr>
        <w:spacing w:line="360" w:lineRule="auto"/>
        <w:ind w:firstLine="420" w:firstLineChars="200"/>
        <w:rPr>
          <w:rFonts w:ascii="宋体" w:hAnsi="宋体"/>
          <w:szCs w:val="21"/>
        </w:rPr>
      </w:pPr>
      <w:r>
        <w:rPr>
          <w:rFonts w:hint="eastAsia" w:ascii="宋体" w:hAnsi="宋体"/>
          <w:szCs w:val="21"/>
        </w:rPr>
        <w:t>合同执行过程中发生的任何争议，如双方不能通过友好协商解决，双方均有权向甲方所在地人民法院提起诉讼。</w:t>
      </w:r>
    </w:p>
    <w:p w14:paraId="3AB15C86">
      <w:pPr>
        <w:numPr>
          <w:ilvl w:val="0"/>
          <w:numId w:val="3"/>
        </w:numPr>
        <w:tabs>
          <w:tab w:val="left" w:pos="630"/>
        </w:tabs>
        <w:spacing w:line="360" w:lineRule="auto"/>
        <w:ind w:left="0" w:firstLine="0"/>
        <w:rPr>
          <w:rFonts w:ascii="宋体" w:hAnsi="宋体"/>
          <w:b/>
          <w:szCs w:val="21"/>
        </w:rPr>
      </w:pPr>
      <w:r>
        <w:rPr>
          <w:rFonts w:hint="eastAsia" w:ascii="宋体" w:hAnsi="宋体"/>
          <w:b/>
          <w:szCs w:val="21"/>
        </w:rPr>
        <w:t>不可抗力</w:t>
      </w:r>
    </w:p>
    <w:p w14:paraId="5F468311">
      <w:pPr>
        <w:spacing w:line="360" w:lineRule="auto"/>
        <w:ind w:firstLine="411" w:firstLineChars="196"/>
        <w:rPr>
          <w:rFonts w:ascii="宋体" w:hAnsi="宋体"/>
          <w:szCs w:val="21"/>
        </w:rPr>
      </w:pPr>
      <w:r>
        <w:rPr>
          <w:rFonts w:hint="eastAsia" w:ascii="宋体" w:hAnsi="宋体"/>
          <w:szCs w:val="21"/>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183CB24E">
      <w:pPr>
        <w:numPr>
          <w:ilvl w:val="0"/>
          <w:numId w:val="3"/>
        </w:numPr>
        <w:tabs>
          <w:tab w:val="left" w:pos="630"/>
        </w:tabs>
        <w:spacing w:line="360" w:lineRule="auto"/>
        <w:ind w:left="0" w:firstLine="0"/>
        <w:rPr>
          <w:rFonts w:ascii="宋体" w:hAnsi="宋体"/>
          <w:b/>
          <w:szCs w:val="21"/>
        </w:rPr>
      </w:pPr>
      <w:r>
        <w:rPr>
          <w:rFonts w:hint="eastAsia" w:ascii="宋体" w:hAnsi="宋体"/>
          <w:b/>
          <w:szCs w:val="21"/>
        </w:rPr>
        <w:t>税费</w:t>
      </w:r>
    </w:p>
    <w:p w14:paraId="091ED969">
      <w:pPr>
        <w:spacing w:line="360" w:lineRule="auto"/>
        <w:ind w:firstLine="411" w:firstLineChars="196"/>
        <w:rPr>
          <w:rFonts w:ascii="宋体" w:hAnsi="宋体"/>
          <w:szCs w:val="21"/>
        </w:rPr>
      </w:pPr>
      <w:r>
        <w:rPr>
          <w:rFonts w:hint="eastAsia" w:ascii="宋体" w:hAnsi="宋体"/>
          <w:szCs w:val="21"/>
        </w:rPr>
        <w:t>在中国境内、外发生的与本合同执行有关的一切税费均由乙方负担。</w:t>
      </w:r>
    </w:p>
    <w:p w14:paraId="26F9C7FF">
      <w:pPr>
        <w:numPr>
          <w:ilvl w:val="0"/>
          <w:numId w:val="3"/>
        </w:numPr>
        <w:tabs>
          <w:tab w:val="left" w:pos="630"/>
        </w:tabs>
        <w:spacing w:line="360" w:lineRule="auto"/>
        <w:ind w:left="0" w:firstLine="0"/>
        <w:rPr>
          <w:rFonts w:ascii="宋体" w:hAnsi="宋体"/>
          <w:b/>
          <w:szCs w:val="21"/>
        </w:rPr>
      </w:pPr>
      <w:r>
        <w:rPr>
          <w:rFonts w:hint="eastAsia" w:ascii="宋体" w:hAnsi="宋体"/>
          <w:b/>
          <w:szCs w:val="21"/>
        </w:rPr>
        <w:t>其它</w:t>
      </w:r>
    </w:p>
    <w:p w14:paraId="0474BEDA">
      <w:pPr>
        <w:spacing w:line="360" w:lineRule="auto"/>
        <w:rPr>
          <w:rFonts w:ascii="宋体" w:hAnsi="宋体"/>
          <w:b/>
          <w:szCs w:val="21"/>
        </w:rPr>
      </w:pPr>
      <w:r>
        <w:rPr>
          <w:rFonts w:hint="eastAsia" w:ascii="宋体" w:hAnsi="宋体"/>
          <w:szCs w:val="21"/>
        </w:rPr>
        <w:t>1</w:t>
      </w:r>
      <w:r>
        <w:rPr>
          <w:rFonts w:hint="eastAsia" w:ascii="宋体" w:hAnsi="宋体"/>
          <w:szCs w:val="21"/>
          <w:lang w:eastAsia="zh-CN"/>
        </w:rPr>
        <w:t>、</w:t>
      </w:r>
      <w:r>
        <w:rPr>
          <w:rFonts w:hint="eastAsia" w:ascii="宋体" w:hAnsi="宋体"/>
          <w:szCs w:val="21"/>
        </w:rPr>
        <w:t>本合同所有附件、</w:t>
      </w:r>
      <w:r>
        <w:rPr>
          <w:rFonts w:hint="eastAsia" w:ascii="宋体" w:hAnsi="宋体"/>
          <w:szCs w:val="21"/>
          <w:lang w:val="en-US" w:eastAsia="zh-CN"/>
        </w:rPr>
        <w:t>采购公示</w:t>
      </w:r>
      <w:r>
        <w:rPr>
          <w:rFonts w:hint="eastAsia" w:ascii="宋体" w:hAnsi="宋体"/>
          <w:szCs w:val="21"/>
        </w:rPr>
        <w:t>、</w:t>
      </w:r>
      <w:r>
        <w:rPr>
          <w:rFonts w:hint="eastAsia" w:ascii="宋体" w:hAnsi="宋体"/>
          <w:szCs w:val="21"/>
          <w:lang w:val="en-US" w:eastAsia="zh-CN"/>
        </w:rPr>
        <w:t>报价</w:t>
      </w:r>
      <w:r>
        <w:rPr>
          <w:rFonts w:hint="eastAsia" w:ascii="宋体" w:hAnsi="宋体"/>
          <w:szCs w:val="21"/>
        </w:rPr>
        <w:t>文件为合同的有效组成部分，与本合同具有同等法律效力。</w:t>
      </w:r>
    </w:p>
    <w:p w14:paraId="4D90D02C">
      <w:pPr>
        <w:spacing w:line="360" w:lineRule="auto"/>
        <w:rPr>
          <w:rFonts w:ascii="宋体" w:hAnsi="宋体"/>
          <w:szCs w:val="21"/>
        </w:rPr>
      </w:pPr>
      <w:r>
        <w:rPr>
          <w:rFonts w:hint="eastAsia" w:ascii="宋体" w:hAnsi="宋体"/>
          <w:bCs/>
          <w:szCs w:val="21"/>
        </w:rPr>
        <w:t>2</w:t>
      </w:r>
      <w:r>
        <w:rPr>
          <w:rFonts w:hint="eastAsia" w:ascii="宋体" w:hAnsi="宋体"/>
          <w:bCs/>
          <w:szCs w:val="21"/>
          <w:lang w:eastAsia="zh-CN"/>
        </w:rPr>
        <w:t>、</w:t>
      </w:r>
      <w:r>
        <w:rPr>
          <w:rFonts w:hint="eastAsia" w:ascii="宋体" w:hAnsi="宋体"/>
          <w:bCs/>
          <w:szCs w:val="21"/>
        </w:rPr>
        <w:t xml:space="preserve"> </w:t>
      </w:r>
      <w:r>
        <w:rPr>
          <w:rFonts w:hint="eastAsia" w:ascii="宋体" w:hAnsi="宋体"/>
          <w:szCs w:val="21"/>
        </w:rPr>
        <w:t>在执行本合同的过程中，所有经双方签署确认的文件（包括会议纪要、补充协议、往来信函）即成为本合同的有效组成部分。</w:t>
      </w:r>
    </w:p>
    <w:p w14:paraId="7B5B85CD">
      <w:pPr>
        <w:spacing w:line="360" w:lineRule="auto"/>
        <w:rPr>
          <w:rFonts w:ascii="宋体" w:hAnsi="宋体"/>
          <w:szCs w:val="21"/>
        </w:rPr>
      </w:pPr>
      <w:r>
        <w:rPr>
          <w:rFonts w:hint="eastAsia" w:ascii="宋体" w:hAnsi="宋体"/>
          <w:szCs w:val="21"/>
        </w:rPr>
        <w:t>3</w:t>
      </w:r>
      <w:r>
        <w:rPr>
          <w:rFonts w:hint="eastAsia" w:ascii="宋体" w:hAnsi="宋体"/>
          <w:szCs w:val="21"/>
          <w:lang w:eastAsia="zh-CN"/>
        </w:rPr>
        <w:t>、</w:t>
      </w:r>
      <w:r>
        <w:rPr>
          <w:rFonts w:hint="eastAsia" w:ascii="宋体" w:hAnsi="宋体"/>
          <w:szCs w:val="21"/>
        </w:rPr>
        <w:t xml:space="preserve">如一方地址、电话、传真号码有变更，应在变更当日内书面通知对方，否则，应承担相应责任。 </w:t>
      </w:r>
    </w:p>
    <w:p w14:paraId="3133E7A3">
      <w:pPr>
        <w:spacing w:line="360" w:lineRule="auto"/>
        <w:rPr>
          <w:rFonts w:ascii="宋体" w:hAnsi="宋体"/>
          <w:szCs w:val="21"/>
        </w:rPr>
      </w:pPr>
      <w:r>
        <w:rPr>
          <w:rFonts w:hint="eastAsia" w:ascii="宋体" w:hAnsi="宋体"/>
          <w:szCs w:val="21"/>
        </w:rPr>
        <w:t>4</w:t>
      </w:r>
      <w:r>
        <w:rPr>
          <w:rFonts w:hint="eastAsia" w:ascii="宋体" w:hAnsi="宋体"/>
          <w:szCs w:val="21"/>
          <w:lang w:eastAsia="zh-CN"/>
        </w:rPr>
        <w:t>、</w:t>
      </w:r>
      <w:r>
        <w:rPr>
          <w:rFonts w:hint="eastAsia" w:ascii="宋体" w:hAnsi="宋体"/>
          <w:szCs w:val="21"/>
        </w:rPr>
        <w:t>除甲方事先书面同意外，乙方不得部分或全部转让其应履行的合同项下的义务。</w:t>
      </w:r>
    </w:p>
    <w:p w14:paraId="3E3C9E44">
      <w:pPr>
        <w:numPr>
          <w:ilvl w:val="0"/>
          <w:numId w:val="3"/>
        </w:numPr>
        <w:tabs>
          <w:tab w:val="left" w:pos="630"/>
        </w:tabs>
        <w:spacing w:line="360" w:lineRule="auto"/>
        <w:ind w:left="0" w:firstLine="0"/>
        <w:rPr>
          <w:rFonts w:ascii="宋体" w:hAnsi="宋体"/>
          <w:b/>
          <w:szCs w:val="21"/>
        </w:rPr>
      </w:pPr>
      <w:r>
        <w:rPr>
          <w:rFonts w:hint="eastAsia" w:ascii="宋体" w:hAnsi="宋体"/>
          <w:b/>
          <w:szCs w:val="21"/>
        </w:rPr>
        <w:t>合同生效</w:t>
      </w:r>
    </w:p>
    <w:p w14:paraId="057428F1">
      <w:pPr>
        <w:spacing w:line="360" w:lineRule="auto"/>
        <w:rPr>
          <w:rFonts w:ascii="宋体" w:hAnsi="宋体"/>
          <w:szCs w:val="21"/>
        </w:rPr>
      </w:pPr>
      <w:r>
        <w:rPr>
          <w:rFonts w:hint="eastAsia" w:ascii="宋体" w:hAnsi="宋体"/>
          <w:szCs w:val="21"/>
        </w:rPr>
        <w:t>1</w:t>
      </w:r>
      <w:r>
        <w:rPr>
          <w:rFonts w:hint="eastAsia" w:ascii="宋体" w:hAnsi="宋体"/>
          <w:szCs w:val="21"/>
          <w:lang w:eastAsia="zh-CN"/>
        </w:rPr>
        <w:t>、</w:t>
      </w:r>
      <w:r>
        <w:rPr>
          <w:rFonts w:hint="eastAsia" w:ascii="宋体" w:hAnsi="宋体"/>
          <w:szCs w:val="21"/>
        </w:rPr>
        <w:t>本合同在甲乙双方法人代表或其授权代表签字和单位盖章后生效。</w:t>
      </w:r>
    </w:p>
    <w:p w14:paraId="211D2981">
      <w:pPr>
        <w:spacing w:line="340" w:lineRule="exact"/>
        <w:rPr>
          <w:rFonts w:hint="eastAsia" w:ascii="宋体" w:hAnsi="宋体"/>
          <w:szCs w:val="21"/>
        </w:rPr>
      </w:pPr>
      <w:r>
        <w:rPr>
          <w:rFonts w:hint="eastAsia" w:ascii="宋体" w:hAnsi="宋体"/>
          <w:szCs w:val="21"/>
        </w:rPr>
        <w:t>2</w:t>
      </w:r>
      <w:r>
        <w:rPr>
          <w:rFonts w:hint="eastAsia" w:ascii="宋体" w:hAnsi="宋体"/>
          <w:szCs w:val="21"/>
          <w:lang w:eastAsia="zh-CN"/>
        </w:rPr>
        <w:t>、</w:t>
      </w:r>
      <w:r>
        <w:rPr>
          <w:rFonts w:hint="eastAsia" w:ascii="宋体" w:hAnsi="宋体"/>
          <w:szCs w:val="21"/>
        </w:rPr>
        <w:t>合同一式</w:t>
      </w:r>
      <w:r>
        <w:rPr>
          <w:rFonts w:hint="eastAsia" w:ascii="宋体" w:hAnsi="宋体"/>
          <w:szCs w:val="21"/>
          <w:lang w:val="en-US" w:eastAsia="zh-CN"/>
        </w:rPr>
        <w:t>叁</w:t>
      </w:r>
      <w:r>
        <w:rPr>
          <w:rFonts w:hint="eastAsia" w:ascii="宋体" w:hAnsi="宋体"/>
          <w:szCs w:val="21"/>
        </w:rPr>
        <w:t>份，其中甲方</w:t>
      </w:r>
      <w:r>
        <w:rPr>
          <w:rFonts w:hint="eastAsia" w:ascii="宋体" w:hAnsi="宋体"/>
          <w:szCs w:val="21"/>
          <w:u w:val="single"/>
          <w:lang w:val="en-US" w:eastAsia="zh-CN"/>
        </w:rPr>
        <w:t>贰</w:t>
      </w:r>
      <w:r>
        <w:rPr>
          <w:rFonts w:hint="eastAsia" w:ascii="宋体" w:hAnsi="宋体"/>
          <w:szCs w:val="21"/>
        </w:rPr>
        <w:t>份，乙方</w:t>
      </w:r>
      <w:r>
        <w:rPr>
          <w:rFonts w:hint="eastAsia" w:ascii="宋体" w:hAnsi="宋体"/>
          <w:szCs w:val="21"/>
          <w:u w:val="single"/>
        </w:rPr>
        <w:t>壹份</w:t>
      </w:r>
      <w:r>
        <w:rPr>
          <w:rFonts w:hint="eastAsia" w:ascii="宋体" w:hAnsi="宋体"/>
          <w:szCs w:val="21"/>
        </w:rPr>
        <w:t>，均具有同等法律效力。</w:t>
      </w:r>
    </w:p>
    <w:p w14:paraId="753D5957">
      <w:pPr>
        <w:numPr>
          <w:ilvl w:val="0"/>
          <w:numId w:val="3"/>
        </w:numPr>
        <w:tabs>
          <w:tab w:val="left" w:pos="630"/>
        </w:tabs>
        <w:spacing w:line="360" w:lineRule="auto"/>
        <w:ind w:left="0" w:firstLine="0"/>
        <w:rPr>
          <w:rFonts w:ascii="宋体" w:hAnsi="宋体"/>
          <w:b/>
          <w:szCs w:val="21"/>
        </w:rPr>
      </w:pPr>
      <w:r>
        <w:rPr>
          <w:rFonts w:hint="eastAsia" w:ascii="宋体" w:hAnsi="宋体"/>
          <w:b/>
          <w:szCs w:val="21"/>
          <w:lang w:val="en-US" w:eastAsia="zh-CN"/>
        </w:rPr>
        <w:t>附件</w:t>
      </w:r>
    </w:p>
    <w:p w14:paraId="742D379F">
      <w:pPr>
        <w:numPr>
          <w:ilvl w:val="0"/>
          <w:numId w:val="0"/>
        </w:numPr>
        <w:tabs>
          <w:tab w:val="left" w:pos="630"/>
        </w:tabs>
        <w:spacing w:line="360" w:lineRule="auto"/>
        <w:ind w:leftChars="0"/>
        <w:rPr>
          <w:rFonts w:hint="eastAsia" w:ascii="宋体" w:hAnsi="宋体"/>
          <w:b w:val="0"/>
          <w:bCs/>
          <w:sz w:val="21"/>
          <w:szCs w:val="21"/>
          <w:lang w:val="en-US" w:eastAsia="zh-CN"/>
        </w:rPr>
      </w:pPr>
      <w:r>
        <w:rPr>
          <w:rFonts w:hint="eastAsia" w:ascii="宋体" w:hAnsi="宋体"/>
          <w:b w:val="0"/>
          <w:bCs/>
          <w:sz w:val="21"/>
          <w:szCs w:val="21"/>
          <w:lang w:val="en-US" w:eastAsia="zh-CN"/>
        </w:rPr>
        <w:t>1、《保密协议书》</w:t>
      </w:r>
    </w:p>
    <w:p w14:paraId="40913B49">
      <w:pPr>
        <w:numPr>
          <w:ilvl w:val="0"/>
          <w:numId w:val="0"/>
        </w:numPr>
        <w:tabs>
          <w:tab w:val="left" w:pos="630"/>
        </w:tabs>
        <w:spacing w:line="360" w:lineRule="auto"/>
        <w:ind w:leftChars="0"/>
        <w:rPr>
          <w:rFonts w:hint="default" w:ascii="宋体" w:hAnsi="宋体"/>
          <w:b w:val="0"/>
          <w:bCs/>
          <w:sz w:val="21"/>
          <w:szCs w:val="21"/>
          <w:lang w:val="en-US"/>
        </w:rPr>
      </w:pPr>
      <w:r>
        <w:rPr>
          <w:rFonts w:hint="eastAsia" w:ascii="宋体" w:hAnsi="宋体"/>
          <w:b w:val="0"/>
          <w:bCs/>
          <w:sz w:val="21"/>
          <w:szCs w:val="21"/>
          <w:lang w:val="en-US" w:eastAsia="zh-CN"/>
        </w:rPr>
        <w:t>2、《保密承诺书》</w:t>
      </w:r>
    </w:p>
    <w:p w14:paraId="4A5C99E4">
      <w:pPr>
        <w:spacing w:line="340" w:lineRule="exact"/>
        <w:jc w:val="both"/>
        <w:rPr>
          <w:rFonts w:hint="eastAsia" w:ascii="宋体" w:hAnsi="宋体"/>
          <w:bCs/>
          <w:color w:val="BFBFBF" w:themeColor="background1" w:themeShade="BF"/>
          <w:szCs w:val="21"/>
        </w:rPr>
      </w:pPr>
    </w:p>
    <w:p w14:paraId="3238F430">
      <w:pPr>
        <w:spacing w:line="340" w:lineRule="exact"/>
        <w:jc w:val="center"/>
        <w:rPr>
          <w:rFonts w:hint="eastAsia" w:ascii="宋体" w:hAnsi="宋体"/>
          <w:bCs/>
          <w:color w:val="BFBFBF" w:themeColor="background1" w:themeShade="BF"/>
          <w:szCs w:val="21"/>
        </w:rPr>
      </w:pPr>
    </w:p>
    <w:p w14:paraId="4208252D">
      <w:pPr>
        <w:spacing w:line="340" w:lineRule="exact"/>
        <w:jc w:val="center"/>
        <w:rPr>
          <w:rFonts w:hint="eastAsia" w:ascii="宋体" w:hAnsi="宋体"/>
          <w:bCs/>
          <w:color w:val="BFBFBF" w:themeColor="background1" w:themeShade="BF"/>
          <w:szCs w:val="21"/>
        </w:rPr>
      </w:pPr>
    </w:p>
    <w:p w14:paraId="6D6C07C2">
      <w:pPr>
        <w:spacing w:line="340" w:lineRule="exact"/>
        <w:jc w:val="center"/>
        <w:rPr>
          <w:rFonts w:hint="eastAsia" w:ascii="宋体" w:hAnsi="宋体"/>
          <w:bCs/>
          <w:color w:val="BFBFBF" w:themeColor="background1" w:themeShade="BF"/>
          <w:szCs w:val="21"/>
        </w:rPr>
      </w:pPr>
    </w:p>
    <w:p w14:paraId="3F7D28E8">
      <w:pPr>
        <w:spacing w:line="340" w:lineRule="exact"/>
        <w:jc w:val="center"/>
        <w:rPr>
          <w:rFonts w:hint="eastAsia" w:ascii="宋体" w:hAnsi="宋体"/>
          <w:bCs/>
          <w:color w:val="BFBFBF" w:themeColor="background1" w:themeShade="BF"/>
          <w:szCs w:val="21"/>
        </w:rPr>
      </w:pPr>
    </w:p>
    <w:p w14:paraId="03673593">
      <w:pPr>
        <w:spacing w:line="340" w:lineRule="exact"/>
        <w:jc w:val="center"/>
        <w:rPr>
          <w:rFonts w:hint="eastAsia" w:ascii="宋体" w:hAnsi="宋体"/>
          <w:bCs/>
          <w:color w:val="BFBFBF" w:themeColor="background1" w:themeShade="BF"/>
          <w:szCs w:val="21"/>
        </w:rPr>
      </w:pPr>
      <w:r>
        <w:rPr>
          <w:rFonts w:hint="eastAsia" w:ascii="宋体" w:hAnsi="宋体"/>
          <w:bCs/>
          <w:color w:val="BFBFBF" w:themeColor="background1" w:themeShade="BF"/>
          <w:szCs w:val="21"/>
        </w:rPr>
        <w:t>（——————本页为签章页——————）</w:t>
      </w:r>
    </w:p>
    <w:p w14:paraId="34346700">
      <w:pPr>
        <w:spacing w:line="360" w:lineRule="auto"/>
        <w:rPr>
          <w:rFonts w:ascii="宋体" w:hAnsi="宋体"/>
          <w:szCs w:val="21"/>
        </w:rPr>
      </w:pPr>
      <w:r>
        <w:rPr>
          <w:rFonts w:hint="eastAsia" w:ascii="宋体" w:hAnsi="宋体"/>
          <w:szCs w:val="21"/>
        </w:rPr>
        <w:t>甲方（盖章）：</w:t>
      </w:r>
      <w:r>
        <w:rPr>
          <w:rFonts w:hint="eastAsia" w:ascii="宋体" w:hAnsi="宋体"/>
          <w:szCs w:val="21"/>
          <w:lang w:val="en-US" w:eastAsia="zh-CN"/>
        </w:rPr>
        <w:t>广东省博物馆（广州鲁迅纪念刊）</w:t>
      </w:r>
      <w:r>
        <w:rPr>
          <w:rFonts w:hint="eastAsia" w:ascii="宋体" w:hAnsi="宋体"/>
          <w:szCs w:val="21"/>
        </w:rPr>
        <w:t xml:space="preserve">  乙方（盖章）：</w:t>
      </w:r>
    </w:p>
    <w:p w14:paraId="67706B04">
      <w:pPr>
        <w:spacing w:line="360" w:lineRule="auto"/>
        <w:rPr>
          <w:rFonts w:ascii="宋体" w:hAnsi="宋体"/>
          <w:szCs w:val="21"/>
        </w:rPr>
      </w:pPr>
      <w:r>
        <w:rPr>
          <w:rFonts w:hint="eastAsia" w:ascii="宋体" w:hAnsi="宋体"/>
          <w:szCs w:val="21"/>
        </w:rPr>
        <w:t xml:space="preserve">法定代表/授权代表（签字）：          </w:t>
      </w:r>
      <w:r>
        <w:rPr>
          <w:rFonts w:hint="eastAsia" w:ascii="宋体" w:hAnsi="宋体"/>
          <w:szCs w:val="21"/>
          <w:lang w:val="en-US" w:eastAsia="zh-CN"/>
        </w:rPr>
        <w:t xml:space="preserve">      </w:t>
      </w:r>
      <w:r>
        <w:rPr>
          <w:rFonts w:hint="eastAsia" w:ascii="宋体" w:hAnsi="宋体"/>
          <w:szCs w:val="21"/>
        </w:rPr>
        <w:t>法定代表/授权代表（签字）：</w:t>
      </w:r>
    </w:p>
    <w:p w14:paraId="625C1458">
      <w:pPr>
        <w:spacing w:line="360" w:lineRule="auto"/>
        <w:rPr>
          <w:rFonts w:ascii="宋体" w:hAnsi="宋体"/>
          <w:szCs w:val="21"/>
        </w:rPr>
      </w:pPr>
      <w:r>
        <w:rPr>
          <w:rFonts w:hint="eastAsia" w:ascii="宋体" w:hAnsi="宋体"/>
          <w:szCs w:val="21"/>
        </w:rPr>
        <w:t xml:space="preserve">日期：                              </w:t>
      </w:r>
      <w:r>
        <w:rPr>
          <w:rFonts w:hint="eastAsia" w:ascii="宋体" w:hAnsi="宋体"/>
          <w:szCs w:val="21"/>
          <w:lang w:val="en-US" w:eastAsia="zh-CN"/>
        </w:rPr>
        <w:t xml:space="preserve">      </w:t>
      </w:r>
      <w:r>
        <w:rPr>
          <w:rFonts w:hint="eastAsia" w:ascii="宋体" w:hAnsi="宋体"/>
          <w:szCs w:val="21"/>
        </w:rPr>
        <w:t xml:space="preserve"> 日期：</w:t>
      </w:r>
    </w:p>
    <w:p w14:paraId="4F04E16A">
      <w:pPr>
        <w:spacing w:line="240" w:lineRule="auto"/>
        <w:rPr>
          <w:rFonts w:ascii="宋体" w:hAnsi="宋体"/>
          <w:szCs w:val="21"/>
        </w:rPr>
      </w:pPr>
      <w:r>
        <w:rPr>
          <w:rFonts w:hint="eastAsia" w:ascii="宋体" w:hAnsi="宋体"/>
          <w:szCs w:val="21"/>
        </w:rPr>
        <w:t xml:space="preserve"> </w:t>
      </w:r>
    </w:p>
    <w:p w14:paraId="20C20D3A">
      <w:pPr>
        <w:spacing w:line="360" w:lineRule="auto"/>
        <w:rPr>
          <w:rFonts w:hint="eastAsia" w:ascii="宋体" w:hAnsi="宋体" w:cs="宋体"/>
          <w:szCs w:val="21"/>
        </w:rPr>
      </w:pPr>
      <w:r>
        <w:rPr>
          <w:rFonts w:hint="eastAsia" w:ascii="宋体" w:hAnsi="宋体" w:cs="宋体"/>
          <w:szCs w:val="21"/>
        </w:rPr>
        <w:t>开户名称</w:t>
      </w:r>
      <w:r>
        <w:rPr>
          <w:rFonts w:hint="eastAsia" w:ascii="宋体" w:hAnsi="宋体" w:cs="宋体"/>
          <w:szCs w:val="21"/>
          <w:lang w:eastAsia="zh-CN"/>
        </w:rPr>
        <w:t>：</w:t>
      </w:r>
      <w:r>
        <w:rPr>
          <w:rFonts w:hint="eastAsia"/>
        </w:rPr>
        <w:t>广东省博物馆</w:t>
      </w:r>
      <w:r>
        <w:rPr>
          <w:rFonts w:hint="eastAsia"/>
          <w:lang w:eastAsia="zh-CN"/>
        </w:rPr>
        <w:t>（</w:t>
      </w:r>
      <w:r>
        <w:rPr>
          <w:rFonts w:hint="eastAsia"/>
          <w:lang w:val="en-US" w:eastAsia="zh-CN"/>
        </w:rPr>
        <w:t>广州鲁迅纪念馆）</w:t>
      </w:r>
      <w:r>
        <w:rPr>
          <w:rFonts w:hint="eastAsia" w:ascii="宋体" w:hAnsi="宋体" w:cs="宋体"/>
          <w:szCs w:val="21"/>
        </w:rPr>
        <w:t>开户名称：</w:t>
      </w:r>
    </w:p>
    <w:p w14:paraId="5DA73167">
      <w:pPr>
        <w:spacing w:line="360" w:lineRule="auto"/>
        <w:rPr>
          <w:rFonts w:ascii="宋体" w:hAnsi="宋体"/>
          <w:szCs w:val="21"/>
        </w:rPr>
      </w:pPr>
      <w:r>
        <w:rPr>
          <w:rFonts w:hint="eastAsia" w:ascii="宋体" w:hAnsi="宋体"/>
          <w:szCs w:val="21"/>
        </w:rPr>
        <w:t xml:space="preserve">开户银行： </w:t>
      </w:r>
      <w:r>
        <w:rPr>
          <w:rFonts w:hint="eastAsia"/>
        </w:rPr>
        <w:t>中信银行广州天河支行</w:t>
      </w:r>
      <w:r>
        <w:rPr>
          <w:rFonts w:hint="eastAsia" w:ascii="宋体" w:hAnsi="宋体"/>
          <w:szCs w:val="21"/>
        </w:rPr>
        <w:t xml:space="preserve">       开户银行：</w:t>
      </w:r>
    </w:p>
    <w:p w14:paraId="6DFDA94E">
      <w:pPr>
        <w:spacing w:line="360" w:lineRule="auto"/>
        <w:rPr>
          <w:rFonts w:hint="eastAsia" w:ascii="宋体" w:hAnsi="宋体"/>
          <w:szCs w:val="21"/>
        </w:rPr>
      </w:pPr>
      <w:r>
        <w:rPr>
          <w:rFonts w:hint="eastAsia" w:ascii="宋体" w:hAnsi="宋体"/>
          <w:szCs w:val="21"/>
        </w:rPr>
        <w:t>开户账号：</w:t>
      </w:r>
      <w:r>
        <w:rPr>
          <w:rFonts w:hint="eastAsia"/>
        </w:rPr>
        <w:t>7</w:t>
      </w:r>
      <w:r>
        <w:t>443200182600079811</w:t>
      </w:r>
      <w:r>
        <w:rPr>
          <w:rFonts w:hint="eastAsia" w:ascii="宋体" w:hAnsi="宋体"/>
          <w:szCs w:val="21"/>
        </w:rPr>
        <w:t xml:space="preserve">         开户账号:</w:t>
      </w:r>
    </w:p>
    <w:p w14:paraId="1788918D">
      <w:pPr>
        <w:spacing w:line="360" w:lineRule="auto"/>
        <w:rPr>
          <w:rFonts w:hint="eastAsia" w:ascii="宋体" w:hAnsi="宋体"/>
          <w:szCs w:val="21"/>
        </w:rPr>
      </w:pPr>
    </w:p>
    <w:p w14:paraId="684AA41F">
      <w:pPr>
        <w:spacing w:line="360" w:lineRule="auto"/>
        <w:rPr>
          <w:rFonts w:hint="eastAsia" w:ascii="宋体" w:hAnsi="宋体"/>
          <w:szCs w:val="21"/>
        </w:rPr>
      </w:pPr>
    </w:p>
    <w:p w14:paraId="6FB13EB1">
      <w:pPr>
        <w:spacing w:line="360" w:lineRule="auto"/>
        <w:rPr>
          <w:rFonts w:hint="eastAsia" w:ascii="宋体" w:hAnsi="宋体"/>
          <w:szCs w:val="21"/>
        </w:rPr>
      </w:pPr>
    </w:p>
    <w:p w14:paraId="23E5A312">
      <w:pPr>
        <w:spacing w:line="360" w:lineRule="auto"/>
        <w:rPr>
          <w:rFonts w:hint="eastAsia" w:ascii="宋体" w:hAnsi="宋体"/>
          <w:szCs w:val="21"/>
        </w:rPr>
      </w:pPr>
    </w:p>
    <w:p w14:paraId="29A1FB3C">
      <w:pPr>
        <w:spacing w:line="360" w:lineRule="auto"/>
        <w:rPr>
          <w:rFonts w:hint="eastAsia" w:ascii="宋体" w:hAnsi="宋体"/>
          <w:szCs w:val="21"/>
        </w:rPr>
      </w:pPr>
    </w:p>
    <w:p w14:paraId="0CCF89D7">
      <w:pPr>
        <w:spacing w:line="360" w:lineRule="auto"/>
        <w:rPr>
          <w:rFonts w:hint="eastAsia" w:ascii="宋体" w:hAnsi="宋体"/>
          <w:szCs w:val="21"/>
        </w:rPr>
      </w:pPr>
    </w:p>
    <w:p w14:paraId="5043E27E">
      <w:pPr>
        <w:spacing w:line="360" w:lineRule="auto"/>
        <w:rPr>
          <w:rFonts w:hint="eastAsia" w:ascii="宋体" w:hAnsi="宋体"/>
          <w:szCs w:val="21"/>
        </w:rPr>
      </w:pPr>
    </w:p>
    <w:p w14:paraId="678C0473">
      <w:pPr>
        <w:spacing w:line="360" w:lineRule="auto"/>
        <w:rPr>
          <w:rFonts w:hint="eastAsia" w:ascii="宋体" w:hAnsi="宋体"/>
          <w:szCs w:val="21"/>
        </w:rPr>
      </w:pPr>
    </w:p>
    <w:p w14:paraId="5248EDCE">
      <w:pPr>
        <w:spacing w:line="360" w:lineRule="auto"/>
        <w:rPr>
          <w:rFonts w:hint="eastAsia" w:ascii="宋体" w:hAnsi="宋体"/>
          <w:szCs w:val="21"/>
        </w:rPr>
      </w:pPr>
    </w:p>
    <w:p w14:paraId="22005D7B">
      <w:pPr>
        <w:spacing w:line="360" w:lineRule="auto"/>
        <w:rPr>
          <w:rFonts w:hint="eastAsia" w:ascii="宋体" w:hAnsi="宋体"/>
          <w:szCs w:val="21"/>
        </w:rPr>
      </w:pPr>
    </w:p>
    <w:p w14:paraId="3E1738D0">
      <w:pPr>
        <w:spacing w:line="360" w:lineRule="auto"/>
        <w:rPr>
          <w:rFonts w:hint="eastAsia" w:ascii="宋体" w:hAnsi="宋体"/>
          <w:szCs w:val="21"/>
        </w:rPr>
      </w:pPr>
    </w:p>
    <w:p w14:paraId="64E83BAE">
      <w:pPr>
        <w:spacing w:line="360" w:lineRule="auto"/>
        <w:rPr>
          <w:rFonts w:hint="eastAsia" w:ascii="宋体" w:hAnsi="宋体"/>
          <w:szCs w:val="21"/>
        </w:rPr>
      </w:pPr>
    </w:p>
    <w:p w14:paraId="3430FC85">
      <w:pPr>
        <w:spacing w:line="360" w:lineRule="auto"/>
        <w:rPr>
          <w:rFonts w:hint="eastAsia" w:ascii="宋体" w:hAnsi="宋体"/>
          <w:szCs w:val="21"/>
        </w:rPr>
      </w:pPr>
    </w:p>
    <w:p w14:paraId="133C6902">
      <w:pPr>
        <w:spacing w:line="360" w:lineRule="auto"/>
        <w:rPr>
          <w:rFonts w:hint="eastAsia" w:ascii="宋体" w:hAnsi="宋体"/>
          <w:szCs w:val="21"/>
        </w:rPr>
      </w:pPr>
    </w:p>
    <w:p w14:paraId="571F90DA">
      <w:pPr>
        <w:spacing w:line="360" w:lineRule="auto"/>
        <w:rPr>
          <w:rFonts w:hint="eastAsia" w:ascii="宋体" w:hAnsi="宋体"/>
          <w:szCs w:val="21"/>
        </w:rPr>
      </w:pPr>
    </w:p>
    <w:p w14:paraId="4B4C92BD">
      <w:pPr>
        <w:keepNext w:val="0"/>
        <w:keepLines w:val="0"/>
        <w:pageBreakBefore w:val="0"/>
        <w:kinsoku/>
        <w:wordWrap/>
        <w:overflowPunct/>
        <w:topLinePunct w:val="0"/>
        <w:bidi w:val="0"/>
        <w:adjustRightInd/>
        <w:snapToGrid/>
        <w:spacing w:before="100" w:beforeAutospacing="1" w:after="100" w:afterAutospacing="1" w:line="500" w:lineRule="exact"/>
        <w:textAlignment w:val="auto"/>
        <w:rPr>
          <w:rFonts w:hint="eastAsia" w:ascii="黑体" w:hAnsi="黑体" w:eastAsia="黑体" w:cs="黑体"/>
          <w:color w:val="000000"/>
          <w:sz w:val="24"/>
          <w:szCs w:val="24"/>
          <w:lang w:val="en-US" w:eastAsia="zh-CN"/>
        </w:rPr>
      </w:pPr>
      <w:r>
        <w:rPr>
          <w:rFonts w:hint="eastAsia" w:ascii="黑体" w:hAnsi="黑体" w:eastAsia="黑体" w:cs="黑体"/>
          <w:color w:val="000000"/>
          <w:sz w:val="28"/>
          <w:szCs w:val="28"/>
          <w:lang w:val="en-US" w:eastAsia="zh-CN"/>
        </w:rPr>
        <w:t>附件</w:t>
      </w:r>
    </w:p>
    <w:p w14:paraId="46D587A7">
      <w:pPr>
        <w:keepNext w:val="0"/>
        <w:keepLines w:val="0"/>
        <w:pageBreakBefore w:val="0"/>
        <w:kinsoku/>
        <w:wordWrap/>
        <w:overflowPunct/>
        <w:topLinePunct w:val="0"/>
        <w:bidi w:val="0"/>
        <w:adjustRightInd/>
        <w:snapToGrid/>
        <w:spacing w:line="500" w:lineRule="exact"/>
        <w:textAlignment w:val="auto"/>
        <w:rPr>
          <w:rFonts w:hint="eastAsia" w:ascii="黑体" w:hAnsi="黑体" w:eastAsia="黑体"/>
          <w:color w:val="000000"/>
          <w:sz w:val="24"/>
          <w:szCs w:val="24"/>
          <w:lang w:val="en-US" w:eastAsia="zh-CN"/>
        </w:rPr>
      </w:pPr>
      <w:r>
        <w:rPr>
          <w:rFonts w:hint="eastAsia" w:ascii="黑体" w:hAnsi="黑体" w:eastAsia="黑体"/>
          <w:color w:val="000000"/>
          <w:sz w:val="24"/>
          <w:szCs w:val="24"/>
        </w:rPr>
        <w:t>附件</w:t>
      </w:r>
      <w:r>
        <w:rPr>
          <w:rFonts w:hint="eastAsia" w:ascii="黑体" w:hAnsi="黑体" w:eastAsia="黑体"/>
          <w:color w:val="000000"/>
          <w:sz w:val="24"/>
          <w:szCs w:val="24"/>
          <w:lang w:val="en-US" w:eastAsia="zh-CN"/>
        </w:rPr>
        <w:t>一</w:t>
      </w:r>
    </w:p>
    <w:p w14:paraId="1504B9C4">
      <w:pPr>
        <w:keepNext w:val="0"/>
        <w:keepLines w:val="0"/>
        <w:pageBreakBefore w:val="0"/>
        <w:kinsoku/>
        <w:wordWrap/>
        <w:overflowPunct/>
        <w:topLinePunct w:val="0"/>
        <w:bidi w:val="0"/>
        <w:adjustRightInd/>
        <w:snapToGrid/>
        <w:spacing w:line="500" w:lineRule="exact"/>
        <w:jc w:val="center"/>
        <w:textAlignment w:val="auto"/>
        <w:rPr>
          <w:rFonts w:hint="eastAsia" w:ascii="宋体" w:hAnsi="宋体" w:eastAsia="宋体" w:cs="宋体"/>
          <w:b/>
          <w:bCs w:val="0"/>
          <w:color w:val="000000"/>
          <w:sz w:val="28"/>
          <w:szCs w:val="28"/>
        </w:rPr>
      </w:pPr>
      <w:r>
        <w:rPr>
          <w:rFonts w:hint="eastAsia" w:ascii="宋体" w:hAnsi="宋体" w:eastAsia="宋体" w:cs="宋体"/>
          <w:b/>
          <w:bCs w:val="0"/>
          <w:color w:val="000000"/>
          <w:sz w:val="28"/>
          <w:szCs w:val="28"/>
        </w:rPr>
        <w:t>保密协议书</w:t>
      </w:r>
    </w:p>
    <w:p w14:paraId="0991C08A">
      <w:pPr>
        <w:keepNext w:val="0"/>
        <w:keepLines w:val="0"/>
        <w:pageBreakBefore w:val="0"/>
        <w:kinsoku/>
        <w:wordWrap/>
        <w:overflowPunct/>
        <w:topLinePunct w:val="0"/>
        <w:bidi w:val="0"/>
        <w:adjustRightInd/>
        <w:snapToGrid/>
        <w:spacing w:line="500" w:lineRule="exact"/>
        <w:jc w:val="center"/>
        <w:textAlignment w:val="auto"/>
        <w:rPr>
          <w:rFonts w:hint="eastAsia" w:ascii="宋体" w:hAnsi="宋体" w:eastAsia="宋体" w:cs="宋体"/>
          <w:bCs/>
          <w:color w:val="000000"/>
          <w:sz w:val="24"/>
          <w:szCs w:val="24"/>
        </w:rPr>
      </w:pPr>
    </w:p>
    <w:p w14:paraId="4682C72F">
      <w:pPr>
        <w:pStyle w:val="9"/>
        <w:keepNext w:val="0"/>
        <w:keepLines w:val="0"/>
        <w:pageBreakBefore w:val="0"/>
        <w:kinsoku/>
        <w:wordWrap/>
        <w:overflowPunct/>
        <w:topLinePunct w:val="0"/>
        <w:bidi w:val="0"/>
        <w:adjustRightInd/>
        <w:snapToGrid/>
        <w:spacing w:line="500" w:lineRule="exact"/>
        <w:textAlignment w:val="auto"/>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甲方：广东省博物馆（广州鲁迅纪念馆）</w:t>
      </w:r>
    </w:p>
    <w:p w14:paraId="4B091500">
      <w:pPr>
        <w:pStyle w:val="9"/>
        <w:keepNext w:val="0"/>
        <w:keepLines w:val="0"/>
        <w:pageBreakBefore w:val="0"/>
        <w:kinsoku/>
        <w:wordWrap/>
        <w:overflowPunct/>
        <w:topLinePunct w:val="0"/>
        <w:bidi w:val="0"/>
        <w:adjustRightInd/>
        <w:snapToGrid/>
        <w:spacing w:line="500" w:lineRule="exact"/>
        <w:textAlignment w:val="auto"/>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地址：广州市天河区珠江东路2号</w:t>
      </w:r>
    </w:p>
    <w:p w14:paraId="633CB507">
      <w:pPr>
        <w:pStyle w:val="9"/>
        <w:keepNext w:val="0"/>
        <w:keepLines w:val="0"/>
        <w:pageBreakBefore w:val="0"/>
        <w:kinsoku/>
        <w:wordWrap/>
        <w:overflowPunct/>
        <w:topLinePunct w:val="0"/>
        <w:bidi w:val="0"/>
        <w:adjustRightInd/>
        <w:snapToGrid/>
        <w:spacing w:line="500" w:lineRule="exact"/>
        <w:textAlignment w:val="auto"/>
        <w:rPr>
          <w:rFonts w:hint="default"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eastAsia="zh-CN"/>
        </w:rPr>
        <w:t>乙方：</w:t>
      </w:r>
    </w:p>
    <w:p w14:paraId="57701588">
      <w:pPr>
        <w:pStyle w:val="9"/>
        <w:keepNext w:val="0"/>
        <w:keepLines w:val="0"/>
        <w:pageBreakBefore w:val="0"/>
        <w:kinsoku/>
        <w:wordWrap/>
        <w:overflowPunct/>
        <w:topLinePunct w:val="0"/>
        <w:bidi w:val="0"/>
        <w:adjustRightInd/>
        <w:snapToGrid/>
        <w:spacing w:line="500" w:lineRule="exact"/>
        <w:textAlignment w:val="auto"/>
        <w:rPr>
          <w:rFonts w:hint="default"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eastAsia="zh-CN"/>
        </w:rPr>
        <w:t xml:space="preserve">地址: </w:t>
      </w:r>
    </w:p>
    <w:p w14:paraId="6E3C3587">
      <w:pPr>
        <w:pStyle w:val="9"/>
        <w:keepNext w:val="0"/>
        <w:keepLines w:val="0"/>
        <w:pageBreakBefore w:val="0"/>
        <w:kinsoku/>
        <w:wordWrap/>
        <w:overflowPunct/>
        <w:topLinePunct w:val="0"/>
        <w:bidi w:val="0"/>
        <w:adjustRightInd/>
        <w:snapToGrid/>
        <w:spacing w:line="500" w:lineRule="exact"/>
        <w:ind w:firstLine="480" w:firstLineChars="200"/>
        <w:textAlignment w:val="auto"/>
        <w:rPr>
          <w:rFonts w:hint="eastAsia" w:ascii="宋体" w:hAnsi="宋体" w:eastAsia="宋体" w:cs="宋体"/>
          <w:color w:val="000000"/>
          <w:sz w:val="24"/>
          <w:szCs w:val="24"/>
          <w:lang w:eastAsia="zh-CN"/>
        </w:rPr>
      </w:pPr>
    </w:p>
    <w:p w14:paraId="7FCC4DA8">
      <w:pPr>
        <w:pStyle w:val="9"/>
        <w:keepNext w:val="0"/>
        <w:keepLines w:val="0"/>
        <w:pageBreakBefore w:val="0"/>
        <w:kinsoku/>
        <w:wordWrap/>
        <w:overflowPunct/>
        <w:topLinePunct w:val="0"/>
        <w:bidi w:val="0"/>
        <w:adjustRightInd/>
        <w:snapToGrid/>
        <w:spacing w:line="500" w:lineRule="exact"/>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遵照《中华人民共和国民法典》《中华人民共和国保守国家秘密法》及相关法律规定，经双方经协商一致，本着友好公平公正的原则，甲乙双方自愿签订本协议，并共同遵守本协议所列条款。</w:t>
      </w:r>
    </w:p>
    <w:p w14:paraId="086EF3DA">
      <w:pPr>
        <w:pStyle w:val="9"/>
        <w:keepNext w:val="0"/>
        <w:keepLines w:val="0"/>
        <w:pageBreakBefore w:val="0"/>
        <w:kinsoku/>
        <w:wordWrap/>
        <w:overflowPunct/>
        <w:topLinePunct w:val="0"/>
        <w:bidi w:val="0"/>
        <w:adjustRightInd/>
        <w:snapToGrid/>
        <w:spacing w:line="500" w:lineRule="exact"/>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一、保密的范围与内容</w:t>
      </w:r>
    </w:p>
    <w:p w14:paraId="1AC46EC9">
      <w:pPr>
        <w:pStyle w:val="9"/>
        <w:keepNext w:val="0"/>
        <w:keepLines w:val="0"/>
        <w:pageBreakBefore w:val="0"/>
        <w:kinsoku/>
        <w:wordWrap/>
        <w:overflowPunct/>
        <w:topLinePunct w:val="0"/>
        <w:bidi w:val="0"/>
        <w:adjustRightInd/>
        <w:snapToGrid/>
        <w:spacing w:line="500" w:lineRule="exact"/>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1、保密范围:</w:t>
      </w:r>
    </w:p>
    <w:p w14:paraId="7EEBC377">
      <w:pPr>
        <w:pStyle w:val="9"/>
        <w:keepNext w:val="0"/>
        <w:keepLines w:val="0"/>
        <w:pageBreakBefore w:val="0"/>
        <w:kinsoku/>
        <w:wordWrap/>
        <w:overflowPunct/>
        <w:topLinePunct w:val="0"/>
        <w:bidi w:val="0"/>
        <w:adjustRightInd/>
        <w:snapToGrid/>
        <w:spacing w:line="500" w:lineRule="exact"/>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乙方从甲方所取得的包括但不限于甲方内部运营情况、业务管理规范、业务操作流程、财务信息、人员信息、薪酬信息、工程设计及建设等一切涉及甲方商业及安全机密的信息。</w:t>
      </w:r>
    </w:p>
    <w:p w14:paraId="0E569A6D">
      <w:pPr>
        <w:pStyle w:val="9"/>
        <w:keepNext w:val="0"/>
        <w:keepLines w:val="0"/>
        <w:pageBreakBefore w:val="0"/>
        <w:kinsoku/>
        <w:wordWrap/>
        <w:overflowPunct/>
        <w:topLinePunct w:val="0"/>
        <w:bidi w:val="0"/>
        <w:adjustRightInd/>
        <w:snapToGrid/>
        <w:spacing w:line="500" w:lineRule="exact"/>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2、保密主要内容:</w:t>
      </w:r>
    </w:p>
    <w:p w14:paraId="36EECF64">
      <w:pPr>
        <w:pStyle w:val="9"/>
        <w:keepNext w:val="0"/>
        <w:keepLines w:val="0"/>
        <w:pageBreakBefore w:val="0"/>
        <w:kinsoku/>
        <w:wordWrap/>
        <w:overflowPunct/>
        <w:topLinePunct w:val="0"/>
        <w:bidi w:val="0"/>
        <w:adjustRightInd/>
        <w:snapToGrid/>
        <w:spacing w:line="500" w:lineRule="exact"/>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属于甲方所有和合法持有的技术资料和信息包括但不限于属于甲方或所有由甲方提供给乙方的文物信息、文物影像数据、观众相关信息、业务资料、技术方案、工程设计、建筑物资料、技术指标、计算机软件、数据库、研究开发记录、技术报告、检测报告、实验数据、试验结果、操作手册、技术文档、采购资料、定价政策、财务资料、相关业务往来的函电、传真、电子邮件、微信聊天记录等。</w:t>
      </w:r>
    </w:p>
    <w:p w14:paraId="7123CC3D">
      <w:pPr>
        <w:pStyle w:val="9"/>
        <w:keepNext w:val="0"/>
        <w:keepLines w:val="0"/>
        <w:pageBreakBefore w:val="0"/>
        <w:kinsoku/>
        <w:wordWrap/>
        <w:overflowPunct/>
        <w:topLinePunct w:val="0"/>
        <w:bidi w:val="0"/>
        <w:adjustRightInd/>
        <w:snapToGrid/>
        <w:spacing w:line="500" w:lineRule="exact"/>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3、本协议所适用的乙方群体:</w:t>
      </w:r>
    </w:p>
    <w:p w14:paraId="21B00D4E">
      <w:pPr>
        <w:pStyle w:val="9"/>
        <w:keepNext w:val="0"/>
        <w:keepLines w:val="0"/>
        <w:pageBreakBefore w:val="0"/>
        <w:kinsoku/>
        <w:wordWrap/>
        <w:overflowPunct/>
        <w:topLinePunct w:val="0"/>
        <w:bidi w:val="0"/>
        <w:adjustRightInd/>
        <w:snapToGrid/>
        <w:spacing w:line="500" w:lineRule="exact"/>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因业务上可能知悉、使用甲方技术资料和信息的乙方人员(如与甲方有业务联系的乙方技术人员、业务人员以及乙方相关的行政管理人员和财务人员)。如因乙方上述人员泄密的，视为乙方违反本协议约定泄密。</w:t>
      </w:r>
    </w:p>
    <w:p w14:paraId="42943E45">
      <w:pPr>
        <w:pStyle w:val="9"/>
        <w:keepNext w:val="0"/>
        <w:keepLines w:val="0"/>
        <w:pageBreakBefore w:val="0"/>
        <w:kinsoku/>
        <w:wordWrap/>
        <w:overflowPunct/>
        <w:topLinePunct w:val="0"/>
        <w:bidi w:val="0"/>
        <w:adjustRightInd/>
        <w:snapToGrid/>
        <w:spacing w:line="500" w:lineRule="exact"/>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二、乙方的保密义务</w:t>
      </w:r>
    </w:p>
    <w:p w14:paraId="7BD55C64">
      <w:pPr>
        <w:pStyle w:val="9"/>
        <w:keepNext w:val="0"/>
        <w:keepLines w:val="0"/>
        <w:pageBreakBefore w:val="0"/>
        <w:kinsoku/>
        <w:wordWrap/>
        <w:overflowPunct/>
        <w:topLinePunct w:val="0"/>
        <w:bidi w:val="0"/>
        <w:adjustRightInd/>
        <w:snapToGrid/>
        <w:spacing w:line="500" w:lineRule="exact"/>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乙方有保守属于甲方所有和合法持有的技术资料和信息或所有由甲方提供给乙方的技术资料和商业信息秘密的义务，乙方不得将专属于甲方或所有由甲方提供给乙方的文物信息、文物影像数据、观众相关信息、业务资料、技术方案、工程设计、建筑物资料、技术指标、计算机软件、数据库、研究开发记录、技术报告、检测报告、实验数据、试验结果、操作手册、技术文档、采购资料、定价政策、财务资料、相关业务往来的函电、传真、电子邮件、微信聊天记录等泄露、交付、出卖、出借、出租、转让给乙方自身单位内其它无关人员或者任何其他个人、企事业单位。未经甲方书面授权，严禁乙方通过口头或任何其他载体形式对外发表、出版、公布专属于甲方所有和合法持有的技术资料、信息或所有由甲方提供给乙方的技术资料、信息。</w:t>
      </w:r>
    </w:p>
    <w:p w14:paraId="4CE4EFB9">
      <w:pPr>
        <w:pStyle w:val="9"/>
        <w:keepNext w:val="0"/>
        <w:keepLines w:val="0"/>
        <w:pageBreakBefore w:val="0"/>
        <w:kinsoku/>
        <w:wordWrap/>
        <w:overflowPunct/>
        <w:topLinePunct w:val="0"/>
        <w:bidi w:val="0"/>
        <w:adjustRightInd/>
        <w:snapToGrid/>
        <w:spacing w:line="500" w:lineRule="exact"/>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2、乙方不得与甲方内部人员勾结合谋、引诱利用甲方内部人员利用属于甲方所有和合法持有的技术资料、信息或所有由甲方提供给乙方的技术资料、信息谋取私利从事损害甲方利益行为。</w:t>
      </w:r>
    </w:p>
    <w:p w14:paraId="1A80A58C">
      <w:pPr>
        <w:pStyle w:val="9"/>
        <w:keepNext w:val="0"/>
        <w:keepLines w:val="0"/>
        <w:pageBreakBefore w:val="0"/>
        <w:kinsoku/>
        <w:wordWrap/>
        <w:overflowPunct/>
        <w:topLinePunct w:val="0"/>
        <w:bidi w:val="0"/>
        <w:adjustRightInd/>
        <w:snapToGrid/>
        <w:spacing w:line="500" w:lineRule="exact"/>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3、所有由甲方提供给乙方的技术资料和信息乙方应采取执行有效的安全保密措施，乙方采取安全保密措施所需人力、物力、财力由乙方自行承担。</w:t>
      </w:r>
    </w:p>
    <w:p w14:paraId="0D452653">
      <w:pPr>
        <w:pStyle w:val="9"/>
        <w:keepNext w:val="0"/>
        <w:keepLines w:val="0"/>
        <w:pageBreakBefore w:val="0"/>
        <w:kinsoku/>
        <w:wordWrap/>
        <w:overflowPunct/>
        <w:topLinePunct w:val="0"/>
        <w:bidi w:val="0"/>
        <w:adjustRightInd/>
        <w:snapToGrid/>
        <w:spacing w:line="500" w:lineRule="exact"/>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4、乙方无权擅自修改或移除本协议中的任何条款或权利注释。</w:t>
      </w:r>
    </w:p>
    <w:p w14:paraId="356ACD8B">
      <w:pPr>
        <w:pStyle w:val="9"/>
        <w:keepNext w:val="0"/>
        <w:keepLines w:val="0"/>
        <w:pageBreakBefore w:val="0"/>
        <w:kinsoku/>
        <w:wordWrap/>
        <w:overflowPunct/>
        <w:topLinePunct w:val="0"/>
        <w:bidi w:val="0"/>
        <w:adjustRightInd/>
        <w:snapToGrid/>
        <w:spacing w:line="500" w:lineRule="exact"/>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三、泄密责任</w:t>
      </w:r>
    </w:p>
    <w:p w14:paraId="45C77E0C">
      <w:pPr>
        <w:pStyle w:val="9"/>
        <w:keepNext w:val="0"/>
        <w:keepLines w:val="0"/>
        <w:pageBreakBefore w:val="0"/>
        <w:kinsoku/>
        <w:wordWrap/>
        <w:overflowPunct/>
        <w:topLinePunct w:val="0"/>
        <w:bidi w:val="0"/>
        <w:adjustRightInd/>
        <w:snapToGrid/>
        <w:spacing w:line="500" w:lineRule="exact"/>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甲、乙双方约定:</w:t>
      </w:r>
    </w:p>
    <w:p w14:paraId="1DD1282E">
      <w:pPr>
        <w:pStyle w:val="9"/>
        <w:keepNext w:val="0"/>
        <w:keepLines w:val="0"/>
        <w:pageBreakBefore w:val="0"/>
        <w:kinsoku/>
        <w:wordWrap/>
        <w:overflowPunct/>
        <w:topLinePunct w:val="0"/>
        <w:bidi w:val="0"/>
        <w:adjustRightInd/>
        <w:snapToGrid/>
        <w:spacing w:line="500" w:lineRule="exact"/>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乙方违反本协议约定的保密义务的，应按照涉事合同款的10%向甲方支付违约金。如本协议约定的违约金不足以弥补乙方违反保密义务造成甲方损失的，乙方还应赔偿超过违约金部分的损失。甲方遭受的损失包括但不限于甲方的直接损失、可得利益等间接损失，包括因乙方违反本协议而给甲方及甲方关联公司所带来的一切直接和间接经济损失、利润损失、社会效益评估损失，以及甲方因处理与第三方纠纷而实际支出的评估费、调查费用、诉讼费用及律师费。对于甲方的实际损失难以计算的，损失额可以按乙方因违约行为所获得的全部利润计算。</w:t>
      </w:r>
    </w:p>
    <w:p w14:paraId="11D1B750">
      <w:pPr>
        <w:pStyle w:val="9"/>
        <w:keepNext w:val="0"/>
        <w:keepLines w:val="0"/>
        <w:pageBreakBefore w:val="0"/>
        <w:kinsoku/>
        <w:wordWrap/>
        <w:overflowPunct/>
        <w:topLinePunct w:val="0"/>
        <w:bidi w:val="0"/>
        <w:adjustRightInd/>
        <w:snapToGrid/>
        <w:spacing w:line="500" w:lineRule="exact"/>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2、乙方违反本协议约定的保密义务的，乙方除应按本条第1款承担违约金及赔偿损失责任外，还应承担甲方为向乙方索赔所支出的评估费、调查费用、诉讼费用及律师费。</w:t>
      </w:r>
    </w:p>
    <w:p w14:paraId="4BDC42AA">
      <w:pPr>
        <w:pStyle w:val="9"/>
        <w:keepNext w:val="0"/>
        <w:keepLines w:val="0"/>
        <w:pageBreakBefore w:val="0"/>
        <w:kinsoku/>
        <w:wordWrap/>
        <w:overflowPunct/>
        <w:topLinePunct w:val="0"/>
        <w:bidi w:val="0"/>
        <w:adjustRightInd/>
        <w:snapToGrid/>
        <w:spacing w:line="500" w:lineRule="exact"/>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3、因乙方的违约行为侵犯了甲方的技术秘密权利的，甲方可以选择根据本协议追究乙方责任，或者根据国家有关法律、法规通过司法的方式要求乙方承担侵权法律责任。</w:t>
      </w:r>
    </w:p>
    <w:p w14:paraId="6AE42F23">
      <w:pPr>
        <w:pStyle w:val="9"/>
        <w:keepNext w:val="0"/>
        <w:keepLines w:val="0"/>
        <w:pageBreakBefore w:val="0"/>
        <w:kinsoku/>
        <w:wordWrap/>
        <w:overflowPunct/>
        <w:topLinePunct w:val="0"/>
        <w:bidi w:val="0"/>
        <w:adjustRightInd/>
        <w:snapToGrid/>
        <w:spacing w:line="500" w:lineRule="exact"/>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四、其他事项</w:t>
      </w:r>
    </w:p>
    <w:p w14:paraId="699C2546">
      <w:pPr>
        <w:pStyle w:val="9"/>
        <w:keepNext w:val="0"/>
        <w:keepLines w:val="0"/>
        <w:pageBreakBefore w:val="0"/>
        <w:kinsoku/>
        <w:wordWrap/>
        <w:overflowPunct/>
        <w:topLinePunct w:val="0"/>
        <w:bidi w:val="0"/>
        <w:adjustRightInd/>
        <w:snapToGrid/>
        <w:spacing w:line="500" w:lineRule="exact"/>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1、本协议未尽之保密事宜，一律依国家相关法律为准。双方对本协议有争议时，可向甲方所在地人民法院提起诉讼。</w:t>
      </w:r>
    </w:p>
    <w:p w14:paraId="2DB03A05">
      <w:pPr>
        <w:pStyle w:val="9"/>
        <w:keepNext w:val="0"/>
        <w:keepLines w:val="0"/>
        <w:pageBreakBefore w:val="0"/>
        <w:kinsoku/>
        <w:wordWrap/>
        <w:overflowPunct/>
        <w:topLinePunct w:val="0"/>
        <w:bidi w:val="0"/>
        <w:adjustRightInd/>
        <w:snapToGrid/>
        <w:spacing w:line="500" w:lineRule="exact"/>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2、本协议的修改必须采用书面形式，并由双方签字盖章确认生效。</w:t>
      </w:r>
    </w:p>
    <w:p w14:paraId="32E35B40">
      <w:pPr>
        <w:pStyle w:val="9"/>
        <w:keepNext w:val="0"/>
        <w:keepLines w:val="0"/>
        <w:pageBreakBefore w:val="0"/>
        <w:kinsoku/>
        <w:wordWrap/>
        <w:overflowPunct/>
        <w:topLinePunct w:val="0"/>
        <w:bidi w:val="0"/>
        <w:adjustRightInd/>
        <w:snapToGrid/>
        <w:spacing w:line="500" w:lineRule="exact"/>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五、生效日期</w:t>
      </w:r>
    </w:p>
    <w:p w14:paraId="5C28C532">
      <w:pPr>
        <w:pStyle w:val="9"/>
        <w:keepNext w:val="0"/>
        <w:keepLines w:val="0"/>
        <w:pageBreakBefore w:val="0"/>
        <w:kinsoku/>
        <w:wordWrap/>
        <w:overflowPunct/>
        <w:topLinePunct w:val="0"/>
        <w:bidi w:val="0"/>
        <w:adjustRightInd/>
        <w:snapToGrid/>
        <w:spacing w:line="500" w:lineRule="exact"/>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1、本协议自双方签字盖章之日起生效，由双方共同遵守并严格履行协议条款。</w:t>
      </w:r>
    </w:p>
    <w:p w14:paraId="778835AC">
      <w:pPr>
        <w:pStyle w:val="9"/>
        <w:keepNext w:val="0"/>
        <w:keepLines w:val="0"/>
        <w:pageBreakBefore w:val="0"/>
        <w:kinsoku/>
        <w:wordWrap/>
        <w:overflowPunct/>
        <w:topLinePunct w:val="0"/>
        <w:bidi w:val="0"/>
        <w:adjustRightInd/>
        <w:snapToGrid/>
        <w:spacing w:line="500" w:lineRule="exact"/>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2、本协议正本一式二份，甲乙双方各执一份。  </w:t>
      </w:r>
      <w:r>
        <w:rPr>
          <w:rFonts w:hint="eastAsia" w:ascii="宋体" w:hAnsi="宋体" w:eastAsia="宋体" w:cs="宋体"/>
          <w:b/>
          <w:bCs/>
          <w:color w:val="000000"/>
          <w:sz w:val="21"/>
          <w:szCs w:val="21"/>
          <w:lang w:eastAsia="zh-CN"/>
        </w:rPr>
        <w:t xml:space="preserve">                                            </w:t>
      </w:r>
      <w:r>
        <w:rPr>
          <w:rFonts w:hint="eastAsia" w:ascii="宋体" w:hAnsi="宋体" w:eastAsia="宋体" w:cs="宋体"/>
          <w:color w:val="000000"/>
          <w:sz w:val="21"/>
          <w:szCs w:val="21"/>
          <w:lang w:eastAsia="zh-CN"/>
        </w:rPr>
        <w:t xml:space="preserve">                            </w:t>
      </w:r>
    </w:p>
    <w:tbl>
      <w:tblPr>
        <w:tblStyle w:val="15"/>
        <w:tblW w:w="0" w:type="auto"/>
        <w:tblInd w:w="-108" w:type="dxa"/>
        <w:tblLayout w:type="autofit"/>
        <w:tblCellMar>
          <w:top w:w="0" w:type="dxa"/>
          <w:left w:w="108" w:type="dxa"/>
          <w:bottom w:w="0" w:type="dxa"/>
          <w:right w:w="108" w:type="dxa"/>
        </w:tblCellMar>
      </w:tblPr>
      <w:tblGrid>
        <w:gridCol w:w="4842"/>
        <w:gridCol w:w="3680"/>
      </w:tblGrid>
      <w:tr w14:paraId="7E50DEDC">
        <w:tblPrEx>
          <w:tblCellMar>
            <w:top w:w="0" w:type="dxa"/>
            <w:left w:w="108" w:type="dxa"/>
            <w:bottom w:w="0" w:type="dxa"/>
            <w:right w:w="108" w:type="dxa"/>
          </w:tblCellMar>
        </w:tblPrEx>
        <w:tc>
          <w:tcPr>
            <w:tcW w:w="4842" w:type="dxa"/>
            <w:noWrap w:val="0"/>
            <w:vAlign w:val="top"/>
          </w:tcPr>
          <w:p w14:paraId="1EFE3A33">
            <w:pPr>
              <w:pStyle w:val="9"/>
              <w:keepNext w:val="0"/>
              <w:keepLines w:val="0"/>
              <w:pageBreakBefore w:val="0"/>
              <w:kinsoku/>
              <w:wordWrap/>
              <w:overflowPunct/>
              <w:topLinePunct w:val="0"/>
              <w:bidi w:val="0"/>
              <w:adjustRightInd/>
              <w:snapToGrid/>
              <w:spacing w:line="500" w:lineRule="exac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甲方:（盖章）</w:t>
            </w:r>
          </w:p>
          <w:p w14:paraId="6A8ECD07">
            <w:pPr>
              <w:pStyle w:val="9"/>
              <w:keepNext w:val="0"/>
              <w:keepLines w:val="0"/>
              <w:pageBreakBefore w:val="0"/>
              <w:kinsoku/>
              <w:wordWrap/>
              <w:overflowPunct/>
              <w:topLinePunct w:val="0"/>
              <w:bidi w:val="0"/>
              <w:adjustRightInd/>
              <w:snapToGrid/>
              <w:spacing w:line="500" w:lineRule="exac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广东省博物馆（广州鲁迅纪念馆）</w:t>
            </w:r>
          </w:p>
          <w:p w14:paraId="57A7EB04">
            <w:pPr>
              <w:pStyle w:val="9"/>
              <w:keepNext w:val="0"/>
              <w:keepLines w:val="0"/>
              <w:pageBreakBefore w:val="0"/>
              <w:kinsoku/>
              <w:wordWrap/>
              <w:overflowPunct/>
              <w:topLinePunct w:val="0"/>
              <w:bidi w:val="0"/>
              <w:adjustRightInd/>
              <w:snapToGrid/>
              <w:spacing w:line="500" w:lineRule="exact"/>
              <w:textAlignment w:val="auto"/>
              <w:rPr>
                <w:rFonts w:hint="eastAsia" w:ascii="宋体" w:hAnsi="宋体" w:eastAsia="宋体" w:cs="宋体"/>
                <w:color w:val="000000"/>
                <w:sz w:val="21"/>
                <w:szCs w:val="21"/>
                <w:lang w:eastAsia="zh-CN"/>
              </w:rPr>
            </w:pPr>
          </w:p>
        </w:tc>
        <w:tc>
          <w:tcPr>
            <w:tcW w:w="3680" w:type="dxa"/>
            <w:noWrap w:val="0"/>
            <w:vAlign w:val="top"/>
          </w:tcPr>
          <w:p w14:paraId="5CCE30B4">
            <w:pPr>
              <w:pStyle w:val="9"/>
              <w:keepNext w:val="0"/>
              <w:keepLines w:val="0"/>
              <w:pageBreakBefore w:val="0"/>
              <w:kinsoku/>
              <w:wordWrap/>
              <w:overflowPunct/>
              <w:topLinePunct w:val="0"/>
              <w:bidi w:val="0"/>
              <w:adjustRightInd/>
              <w:snapToGrid/>
              <w:spacing w:line="500" w:lineRule="exac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乙方:（盖章） </w:t>
            </w:r>
          </w:p>
          <w:p w14:paraId="72036A71">
            <w:pPr>
              <w:pStyle w:val="9"/>
              <w:keepNext w:val="0"/>
              <w:keepLines w:val="0"/>
              <w:pageBreakBefore w:val="0"/>
              <w:kinsoku/>
              <w:wordWrap/>
              <w:overflowPunct/>
              <w:topLinePunct w:val="0"/>
              <w:bidi w:val="0"/>
              <w:adjustRightInd/>
              <w:snapToGrid/>
              <w:spacing w:line="500" w:lineRule="exact"/>
              <w:textAlignment w:val="auto"/>
              <w:rPr>
                <w:rFonts w:hint="default" w:ascii="宋体" w:hAnsi="宋体" w:eastAsia="宋体" w:cs="宋体"/>
                <w:color w:val="000000"/>
                <w:sz w:val="21"/>
                <w:szCs w:val="21"/>
                <w:lang w:val="en-US" w:eastAsia="zh-CN"/>
              </w:rPr>
            </w:pPr>
          </w:p>
        </w:tc>
      </w:tr>
      <w:tr w14:paraId="485E29E4">
        <w:tblPrEx>
          <w:tblCellMar>
            <w:top w:w="0" w:type="dxa"/>
            <w:left w:w="108" w:type="dxa"/>
            <w:bottom w:w="0" w:type="dxa"/>
            <w:right w:w="108" w:type="dxa"/>
          </w:tblCellMar>
        </w:tblPrEx>
        <w:tc>
          <w:tcPr>
            <w:tcW w:w="4842" w:type="dxa"/>
            <w:noWrap w:val="0"/>
            <w:vAlign w:val="top"/>
          </w:tcPr>
          <w:p w14:paraId="0EF45479">
            <w:pPr>
              <w:pStyle w:val="9"/>
              <w:keepNext w:val="0"/>
              <w:keepLines w:val="0"/>
              <w:pageBreakBefore w:val="0"/>
              <w:kinsoku/>
              <w:wordWrap/>
              <w:overflowPunct/>
              <w:topLinePunct w:val="0"/>
              <w:bidi w:val="0"/>
              <w:adjustRightInd/>
              <w:snapToGrid/>
              <w:spacing w:line="500" w:lineRule="exac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签署日期:  </w:t>
            </w:r>
          </w:p>
        </w:tc>
        <w:tc>
          <w:tcPr>
            <w:tcW w:w="3680" w:type="dxa"/>
            <w:noWrap w:val="0"/>
            <w:vAlign w:val="top"/>
          </w:tcPr>
          <w:p w14:paraId="5267953E">
            <w:pPr>
              <w:pStyle w:val="9"/>
              <w:keepNext w:val="0"/>
              <w:keepLines w:val="0"/>
              <w:pageBreakBefore w:val="0"/>
              <w:kinsoku/>
              <w:wordWrap/>
              <w:overflowPunct/>
              <w:topLinePunct w:val="0"/>
              <w:bidi w:val="0"/>
              <w:adjustRightInd/>
              <w:snapToGrid/>
              <w:spacing w:line="500" w:lineRule="exac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签署日期：</w:t>
            </w:r>
          </w:p>
        </w:tc>
      </w:tr>
    </w:tbl>
    <w:p w14:paraId="3831D707">
      <w:pPr>
        <w:keepNext w:val="0"/>
        <w:keepLines w:val="0"/>
        <w:pageBreakBefore w:val="0"/>
        <w:kinsoku/>
        <w:wordWrap/>
        <w:overflowPunct/>
        <w:topLinePunct w:val="0"/>
        <w:bidi w:val="0"/>
        <w:adjustRightInd/>
        <w:snapToGrid/>
        <w:spacing w:line="500" w:lineRule="exact"/>
        <w:textAlignment w:val="auto"/>
        <w:rPr>
          <w:rFonts w:hint="eastAsia" w:ascii="黑体" w:hAnsi="黑体" w:eastAsia="黑体" w:cs="黑体"/>
          <w:color w:val="000000"/>
          <w:sz w:val="24"/>
          <w:szCs w:val="24"/>
        </w:rPr>
      </w:pPr>
    </w:p>
    <w:p w14:paraId="1FFC17BB">
      <w:pPr>
        <w:keepNext w:val="0"/>
        <w:keepLines w:val="0"/>
        <w:pageBreakBefore w:val="0"/>
        <w:kinsoku/>
        <w:wordWrap/>
        <w:overflowPunct/>
        <w:topLinePunct w:val="0"/>
        <w:bidi w:val="0"/>
        <w:adjustRightInd/>
        <w:snapToGrid/>
        <w:spacing w:line="500" w:lineRule="exact"/>
        <w:textAlignment w:val="auto"/>
        <w:rPr>
          <w:rFonts w:hint="eastAsia" w:ascii="黑体" w:hAnsi="黑体" w:eastAsia="黑体" w:cs="黑体"/>
          <w:color w:val="000000"/>
          <w:sz w:val="24"/>
          <w:szCs w:val="24"/>
        </w:rPr>
      </w:pPr>
    </w:p>
    <w:p w14:paraId="7B7E59D5">
      <w:pPr>
        <w:keepNext w:val="0"/>
        <w:keepLines w:val="0"/>
        <w:pageBreakBefore w:val="0"/>
        <w:kinsoku/>
        <w:wordWrap/>
        <w:overflowPunct/>
        <w:topLinePunct w:val="0"/>
        <w:bidi w:val="0"/>
        <w:adjustRightInd/>
        <w:snapToGrid/>
        <w:spacing w:line="500" w:lineRule="exact"/>
        <w:textAlignment w:val="auto"/>
        <w:rPr>
          <w:rFonts w:hint="eastAsia" w:ascii="黑体" w:hAnsi="黑体" w:eastAsia="黑体" w:cs="黑体"/>
          <w:color w:val="000000"/>
          <w:sz w:val="24"/>
          <w:szCs w:val="24"/>
        </w:rPr>
      </w:pPr>
    </w:p>
    <w:p w14:paraId="50496C1D">
      <w:pPr>
        <w:keepNext w:val="0"/>
        <w:keepLines w:val="0"/>
        <w:pageBreakBefore w:val="0"/>
        <w:kinsoku/>
        <w:wordWrap/>
        <w:overflowPunct/>
        <w:topLinePunct w:val="0"/>
        <w:bidi w:val="0"/>
        <w:adjustRightInd/>
        <w:snapToGrid/>
        <w:spacing w:line="500" w:lineRule="exact"/>
        <w:textAlignment w:val="auto"/>
        <w:rPr>
          <w:rFonts w:hint="eastAsia" w:ascii="黑体" w:hAnsi="黑体" w:eastAsia="黑体" w:cs="黑体"/>
          <w:color w:val="000000"/>
          <w:sz w:val="24"/>
          <w:szCs w:val="24"/>
        </w:rPr>
      </w:pPr>
    </w:p>
    <w:p w14:paraId="6246F6E2">
      <w:pPr>
        <w:keepNext w:val="0"/>
        <w:keepLines w:val="0"/>
        <w:pageBreakBefore w:val="0"/>
        <w:kinsoku/>
        <w:wordWrap/>
        <w:overflowPunct/>
        <w:topLinePunct w:val="0"/>
        <w:bidi w:val="0"/>
        <w:adjustRightInd/>
        <w:snapToGrid/>
        <w:spacing w:line="500" w:lineRule="exact"/>
        <w:textAlignment w:val="auto"/>
        <w:rPr>
          <w:rFonts w:hint="eastAsia" w:ascii="黑体" w:hAnsi="黑体" w:eastAsia="黑体" w:cs="黑体"/>
          <w:color w:val="000000"/>
          <w:sz w:val="24"/>
          <w:szCs w:val="24"/>
          <w:lang w:val="en-US" w:eastAsia="zh-CN"/>
        </w:rPr>
      </w:pPr>
      <w:r>
        <w:rPr>
          <w:rFonts w:hint="eastAsia" w:ascii="黑体" w:hAnsi="黑体" w:eastAsia="黑体" w:cs="黑体"/>
          <w:color w:val="000000"/>
          <w:sz w:val="24"/>
          <w:szCs w:val="24"/>
        </w:rPr>
        <w:t>附件</w:t>
      </w:r>
      <w:r>
        <w:rPr>
          <w:rFonts w:hint="eastAsia" w:ascii="黑体" w:hAnsi="黑体" w:eastAsia="黑体" w:cs="黑体"/>
          <w:color w:val="000000"/>
          <w:sz w:val="24"/>
          <w:szCs w:val="24"/>
          <w:lang w:val="en-US" w:eastAsia="zh-CN"/>
        </w:rPr>
        <w:t>二</w:t>
      </w:r>
    </w:p>
    <w:p w14:paraId="0E8636FC">
      <w:pPr>
        <w:keepNext w:val="0"/>
        <w:keepLines w:val="0"/>
        <w:pageBreakBefore w:val="0"/>
        <w:kinsoku/>
        <w:wordWrap/>
        <w:overflowPunct/>
        <w:topLinePunct w:val="0"/>
        <w:autoSpaceDE w:val="0"/>
        <w:autoSpaceDN w:val="0"/>
        <w:bidi w:val="0"/>
        <w:adjustRightInd/>
        <w:snapToGrid/>
        <w:spacing w:after="312" w:afterLines="100" w:line="500" w:lineRule="exact"/>
        <w:jc w:val="center"/>
        <w:textAlignment w:val="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保密承诺书</w:t>
      </w:r>
    </w:p>
    <w:p w14:paraId="0318F470">
      <w:pPr>
        <w:keepNext w:val="0"/>
        <w:keepLines w:val="0"/>
        <w:pageBreakBefore w:val="0"/>
        <w:kinsoku/>
        <w:wordWrap/>
        <w:overflowPunct/>
        <w:topLinePunct w:val="0"/>
        <w:autoSpaceDE w:val="0"/>
        <w:autoSpaceDN w:val="0"/>
        <w:bidi w:val="0"/>
        <w:adjustRightInd/>
        <w:snapToGrid/>
        <w:spacing w:line="5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本人</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（身份证：</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）自</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日起因</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项目 </w:t>
      </w:r>
      <w:r>
        <w:rPr>
          <w:rFonts w:hint="eastAsia" w:ascii="宋体" w:hAnsi="宋体" w:eastAsia="宋体" w:cs="宋体"/>
          <w:color w:val="000000"/>
          <w:sz w:val="21"/>
          <w:szCs w:val="21"/>
        </w:rPr>
        <w:t>在广东省博物馆（广州鲁迅纪念馆）开展项目相关工作，在工作期间所获悉属他方的保密内容应当予以保密。我了解有关保密法律、法规和规章制度，知悉应当承担的保密义务和法律责任。本人庄重承诺:</w:t>
      </w:r>
    </w:p>
    <w:p w14:paraId="2139E123">
      <w:pPr>
        <w:keepNext w:val="0"/>
        <w:keepLines w:val="0"/>
        <w:pageBreakBefore w:val="0"/>
        <w:numPr>
          <w:ilvl w:val="0"/>
          <w:numId w:val="6"/>
        </w:numPr>
        <w:kinsoku/>
        <w:wordWrap/>
        <w:overflowPunct/>
        <w:topLinePunct w:val="0"/>
        <w:autoSpaceDE w:val="0"/>
        <w:autoSpaceDN w:val="0"/>
        <w:bidi w:val="0"/>
        <w:adjustRightInd/>
        <w:snapToGrid/>
        <w:spacing w:line="5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本人所提供个人信息真实有效，自愿接受和配合保密审查。</w:t>
      </w:r>
    </w:p>
    <w:p w14:paraId="2F0F2A76">
      <w:pPr>
        <w:keepNext w:val="0"/>
        <w:keepLines w:val="0"/>
        <w:pageBreakBefore w:val="0"/>
        <w:kinsoku/>
        <w:wordWrap/>
        <w:overflowPunct/>
        <w:topLinePunct w:val="0"/>
        <w:autoSpaceDE w:val="0"/>
        <w:autoSpaceDN w:val="0"/>
        <w:bidi w:val="0"/>
        <w:adjustRightInd/>
        <w:snapToGrid/>
        <w:spacing w:line="5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二、自觉保守属于馆方所有和合法持有的技术资料和信息或所有由甲方提供给本人的技术资料和商业信息秘密的义务，不将专属于馆方或所有由馆方提供给本人的文物信息、文物影像数据、观众相关信息、业务资料、技术方案、工程设计、建筑物资料、技术指标、计算机软件、数据库、研究开发记录、技术报告、检测报告、实验数据、试验结果、操作手册、技术文档、采购资料、定价政策、财务资料、相关业务往来的函电、传真、电子邮件、微信聊天记录等泄露、交付、出卖、出借、出租、转让给其它无关人员或者任何其他个人、企事业单位。未经馆方书面授权，不通过口头或任何其他载体形式对外发表、出版、公布专属于馆方所有和合法持有的技术资料、信息或所有由馆方提供给本人的技术资料、信息。</w:t>
      </w:r>
    </w:p>
    <w:p w14:paraId="2EEA244E">
      <w:pPr>
        <w:keepNext w:val="0"/>
        <w:keepLines w:val="0"/>
        <w:pageBreakBefore w:val="0"/>
        <w:kinsoku/>
        <w:wordWrap/>
        <w:overflowPunct/>
        <w:topLinePunct w:val="0"/>
        <w:autoSpaceDE w:val="0"/>
        <w:autoSpaceDN w:val="0"/>
        <w:bidi w:val="0"/>
        <w:adjustRightInd/>
        <w:snapToGrid/>
        <w:spacing w:line="5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三、不与馆方内部人员勾结合谋、引诱利用馆方内部人员利用属于馆方所有和合法持有的技术资料、信息或所有由馆方提供给本人的技术资料、信息谋取私利从事损害馆方利益行为。</w:t>
      </w:r>
    </w:p>
    <w:p w14:paraId="5A97F1E3">
      <w:pPr>
        <w:keepNext w:val="0"/>
        <w:keepLines w:val="0"/>
        <w:pageBreakBefore w:val="0"/>
        <w:kinsoku/>
        <w:wordWrap/>
        <w:overflowPunct/>
        <w:topLinePunct w:val="0"/>
        <w:autoSpaceDE w:val="0"/>
        <w:autoSpaceDN w:val="0"/>
        <w:bidi w:val="0"/>
        <w:adjustRightInd/>
        <w:snapToGrid/>
        <w:spacing w:line="5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四、所有由馆方提供给本人的技术资料和信息，本人将采取执行有效的安全保密措施，采取安全保密措施所需人力、物力、财力由本人自行承担。</w:t>
      </w:r>
    </w:p>
    <w:p w14:paraId="5822D1B0">
      <w:pPr>
        <w:keepNext w:val="0"/>
        <w:keepLines w:val="0"/>
        <w:pageBreakBefore w:val="0"/>
        <w:kinsoku/>
        <w:wordWrap/>
        <w:overflowPunct/>
        <w:topLinePunct w:val="0"/>
        <w:autoSpaceDE w:val="0"/>
        <w:autoSpaceDN w:val="0"/>
        <w:bidi w:val="0"/>
        <w:adjustRightInd/>
        <w:snapToGrid/>
        <w:spacing w:line="5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五、发现失泄密隐患时，及时采取补救措施，并向单位报告。</w:t>
      </w:r>
    </w:p>
    <w:p w14:paraId="31D0C079">
      <w:pPr>
        <w:keepNext w:val="0"/>
        <w:keepLines w:val="0"/>
        <w:pageBreakBefore w:val="0"/>
        <w:kinsoku/>
        <w:wordWrap/>
        <w:overflowPunct/>
        <w:topLinePunct w:val="0"/>
        <w:autoSpaceDE w:val="0"/>
        <w:autoSpaceDN w:val="0"/>
        <w:bidi w:val="0"/>
        <w:adjustRightInd/>
        <w:snapToGrid/>
        <w:spacing w:line="5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六、违反上述承诺，自愿承担法律后果。</w:t>
      </w:r>
    </w:p>
    <w:p w14:paraId="5F6F8339">
      <w:pPr>
        <w:keepNext w:val="0"/>
        <w:keepLines w:val="0"/>
        <w:pageBreakBefore w:val="0"/>
        <w:kinsoku/>
        <w:wordWrap/>
        <w:overflowPunct/>
        <w:topLinePunct w:val="0"/>
        <w:autoSpaceDE w:val="0"/>
        <w:autoSpaceDN w:val="0"/>
        <w:bidi w:val="0"/>
        <w:adjustRightInd/>
        <w:snapToGrid/>
        <w:spacing w:line="500" w:lineRule="exact"/>
        <w:ind w:firstLine="1470" w:firstLineChars="700"/>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所属企业：</w:t>
      </w:r>
    </w:p>
    <w:p w14:paraId="48AAB08D">
      <w:pPr>
        <w:keepNext w:val="0"/>
        <w:keepLines w:val="0"/>
        <w:pageBreakBefore w:val="0"/>
        <w:kinsoku/>
        <w:wordWrap/>
        <w:overflowPunct/>
        <w:topLinePunct w:val="0"/>
        <w:autoSpaceDE w:val="0"/>
        <w:autoSpaceDN w:val="0"/>
        <w:bidi w:val="0"/>
        <w:adjustRightInd/>
        <w:snapToGrid/>
        <w:spacing w:line="500" w:lineRule="exact"/>
        <w:ind w:firstLine="1470" w:firstLineChars="7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承诺人签字：</w:t>
      </w:r>
    </w:p>
    <w:p w14:paraId="32B6269B">
      <w:pPr>
        <w:keepNext w:val="0"/>
        <w:keepLines w:val="0"/>
        <w:pageBreakBefore w:val="0"/>
        <w:kinsoku/>
        <w:wordWrap/>
        <w:overflowPunct/>
        <w:topLinePunct w:val="0"/>
        <w:autoSpaceDE w:val="0"/>
        <w:autoSpaceDN w:val="0"/>
        <w:bidi w:val="0"/>
        <w:adjustRightInd/>
        <w:snapToGrid/>
        <w:spacing w:line="500" w:lineRule="exact"/>
        <w:ind w:firstLine="1470" w:firstLineChars="7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身份证号码：</w:t>
      </w:r>
    </w:p>
    <w:p w14:paraId="2F1C0396">
      <w:pPr>
        <w:keepNext w:val="0"/>
        <w:keepLines w:val="0"/>
        <w:pageBreakBefore w:val="0"/>
        <w:kinsoku/>
        <w:wordWrap/>
        <w:overflowPunct/>
        <w:topLinePunct w:val="0"/>
        <w:autoSpaceDE w:val="0"/>
        <w:autoSpaceDN w:val="0"/>
        <w:bidi w:val="0"/>
        <w:adjustRightInd/>
        <w:snapToGrid/>
        <w:spacing w:line="500" w:lineRule="exact"/>
        <w:ind w:firstLine="420" w:firstLineChars="200"/>
        <w:jc w:val="center"/>
        <w:textAlignment w:val="auto"/>
        <w:rPr>
          <w:rFonts w:hint="eastAsia" w:ascii="宋体" w:hAnsi="宋体"/>
          <w:sz w:val="21"/>
          <w:szCs w:val="21"/>
        </w:rPr>
      </w:pPr>
      <w:r>
        <w:rPr>
          <w:rFonts w:hint="eastAsia" w:ascii="宋体" w:hAnsi="宋体" w:eastAsia="宋体" w:cs="宋体"/>
          <w:color w:val="000000"/>
          <w:sz w:val="21"/>
          <w:szCs w:val="21"/>
        </w:rPr>
        <w:t xml:space="preserve">                                  年   月   日</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A13630"/>
    <w:multiLevelType w:val="singleLevel"/>
    <w:tmpl w:val="A0A13630"/>
    <w:lvl w:ilvl="0" w:tentative="0">
      <w:start w:val="1"/>
      <w:numFmt w:val="chineseCounting"/>
      <w:suff w:val="nothing"/>
      <w:lvlText w:val="%1、"/>
      <w:lvlJc w:val="left"/>
      <w:rPr>
        <w:rFonts w:hint="eastAsia"/>
      </w:rPr>
    </w:lvl>
  </w:abstractNum>
  <w:abstractNum w:abstractNumId="1">
    <w:nsid w:val="15646212"/>
    <w:multiLevelType w:val="multilevel"/>
    <w:tmpl w:val="15646212"/>
    <w:lvl w:ilvl="0" w:tentative="0">
      <w:start w:val="1"/>
      <w:numFmt w:val="decimal"/>
      <w:pStyle w:val="2"/>
      <w:lvlText w:val="第%1章"/>
      <w:lvlJc w:val="left"/>
      <w:pPr>
        <w:ind w:left="0" w:firstLine="0"/>
      </w:pPr>
      <w:rPr>
        <w:rFonts w:hint="default" w:ascii="华文中宋" w:hAnsi="华文中宋" w:eastAsia="华文中宋"/>
        <w:b/>
        <w:i w:val="0"/>
        <w:sz w:val="48"/>
      </w:rPr>
    </w:lvl>
    <w:lvl w:ilvl="1" w:tentative="0">
      <w:start w:val="1"/>
      <w:numFmt w:val="decimal"/>
      <w:pStyle w:val="3"/>
      <w:lvlText w:val="%1.%2"/>
      <w:lvlJc w:val="left"/>
      <w:pPr>
        <w:ind w:left="0" w:firstLine="0"/>
      </w:pPr>
      <w:rPr>
        <w:rFonts w:hint="default" w:eastAsia="宋体" w:asciiTheme="majorHAnsi" w:hAnsiTheme="majorHAnsi"/>
        <w:b/>
        <w:i w:val="0"/>
        <w:sz w:val="44"/>
      </w:rPr>
    </w:lvl>
    <w:lvl w:ilvl="2" w:tentative="0">
      <w:start w:val="1"/>
      <w:numFmt w:val="decimal"/>
      <w:pStyle w:val="4"/>
      <w:lvlText w:val="%1.%2.%3"/>
      <w:lvlJc w:val="left"/>
      <w:pPr>
        <w:ind w:left="0" w:firstLine="0"/>
      </w:pPr>
      <w:rPr>
        <w:rFonts w:hint="default" w:eastAsia="宋体" w:asciiTheme="majorHAnsi" w:hAnsiTheme="majorHAnsi"/>
        <w:b/>
        <w:i w:val="0"/>
        <w:sz w:val="36"/>
      </w:rPr>
    </w:lvl>
    <w:lvl w:ilvl="3" w:tentative="0">
      <w:start w:val="1"/>
      <w:numFmt w:val="decimal"/>
      <w:pStyle w:val="5"/>
      <w:lvlText w:val="%1.%2.%3.%4"/>
      <w:lvlJc w:val="left"/>
      <w:pPr>
        <w:ind w:left="0" w:firstLine="0"/>
      </w:pPr>
      <w:rPr>
        <w:rFonts w:hint="default" w:asciiTheme="majorHAnsi" w:hAnsiTheme="majorHAnsi" w:eastAsiaTheme="majorEastAsia"/>
        <w:b/>
        <w:i w:val="0"/>
        <w:sz w:val="32"/>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
    <w:nsid w:val="183C604A"/>
    <w:multiLevelType w:val="singleLevel"/>
    <w:tmpl w:val="183C604A"/>
    <w:lvl w:ilvl="0" w:tentative="0">
      <w:start w:val="1"/>
      <w:numFmt w:val="japaneseCounting"/>
      <w:lvlText w:val="%1、"/>
      <w:lvlJc w:val="left"/>
      <w:pPr>
        <w:tabs>
          <w:tab w:val="left" w:pos="960"/>
        </w:tabs>
        <w:ind w:left="960" w:hanging="480"/>
      </w:pPr>
      <w:rPr>
        <w:rFonts w:hint="eastAsia"/>
        <w:b/>
        <w:lang w:val="en-US"/>
      </w:rPr>
    </w:lvl>
  </w:abstractNum>
  <w:abstractNum w:abstractNumId="3">
    <w:nsid w:val="4D7E200E"/>
    <w:multiLevelType w:val="multilevel"/>
    <w:tmpl w:val="4D7E200E"/>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68B10C1D"/>
    <w:multiLevelType w:val="multilevel"/>
    <w:tmpl w:val="68B10C1D"/>
    <w:lvl w:ilvl="0" w:tentative="0">
      <w:start w:val="1"/>
      <w:numFmt w:val="decimal"/>
      <w:lvlText w:val="第%1章"/>
      <w:lvlJc w:val="left"/>
      <w:pPr>
        <w:ind w:left="0" w:firstLine="0"/>
      </w:pPr>
      <w:rPr>
        <w:rFonts w:hint="default" w:eastAsia="宋体" w:asciiTheme="majorHAnsi" w:hAnsiTheme="majorHAnsi"/>
        <w:b/>
        <w:i w:val="0"/>
        <w:sz w:val="48"/>
      </w:rPr>
    </w:lvl>
    <w:lvl w:ilvl="1" w:tentative="0">
      <w:start w:val="1"/>
      <w:numFmt w:val="decimal"/>
      <w:lvlText w:val="%1.%2"/>
      <w:lvlJc w:val="left"/>
      <w:pPr>
        <w:ind w:left="0" w:firstLine="0"/>
      </w:pPr>
      <w:rPr>
        <w:rFonts w:hint="default" w:eastAsia="宋体" w:asciiTheme="majorHAnsi" w:hAnsiTheme="majorHAnsi"/>
        <w:b/>
        <w:i w:val="0"/>
        <w:sz w:val="44"/>
      </w:rPr>
    </w:lvl>
    <w:lvl w:ilvl="2" w:tentative="0">
      <w:start w:val="1"/>
      <w:numFmt w:val="decimal"/>
      <w:lvlText w:val="%1.%2.%3"/>
      <w:lvlJc w:val="left"/>
      <w:pPr>
        <w:ind w:left="0" w:firstLine="0"/>
      </w:pPr>
      <w:rPr>
        <w:rFonts w:hint="default" w:eastAsia="宋体" w:asciiTheme="majorHAnsi" w:hAnsiTheme="majorHAnsi"/>
        <w:b/>
        <w:i w:val="0"/>
        <w:sz w:val="36"/>
      </w:rPr>
    </w:lvl>
    <w:lvl w:ilvl="3" w:tentative="0">
      <w:start w:val="1"/>
      <w:numFmt w:val="decimal"/>
      <w:lvlText w:val="%1.%2.%3.%4"/>
      <w:lvlJc w:val="left"/>
      <w:pPr>
        <w:ind w:left="0" w:firstLine="0"/>
      </w:pPr>
      <w:rPr>
        <w:rFonts w:hint="default" w:eastAsia="宋体" w:asciiTheme="majorHAnsi" w:hAnsiTheme="majorHAnsi"/>
        <w:b/>
        <w:i w:val="0"/>
        <w:sz w:val="32"/>
      </w:rPr>
    </w:lvl>
    <w:lvl w:ilvl="4" w:tentative="0">
      <w:start w:val="1"/>
      <w:numFmt w:val="decimal"/>
      <w:pStyle w:val="6"/>
      <w:lvlText w:val="4.%2.%3.4.%5"/>
      <w:lvlJc w:val="left"/>
      <w:pPr>
        <w:ind w:left="0" w:firstLine="0"/>
      </w:pPr>
      <w:rPr>
        <w:rFonts w:hint="default" w:eastAsia="宋体" w:asciiTheme="majorHAnsi" w:hAnsiTheme="majorHAnsi"/>
        <w:b/>
        <w:i w:val="0"/>
        <w:sz w:val="30"/>
      </w:rPr>
    </w:lvl>
    <w:lvl w:ilvl="5" w:tentative="0">
      <w:start w:val="1"/>
      <w:numFmt w:val="decimal"/>
      <w:pStyle w:val="7"/>
      <w:lvlText w:val="%1.%2.%3.%4.%5.%6"/>
      <w:lvlJc w:val="left"/>
      <w:pPr>
        <w:ind w:left="0" w:firstLine="0"/>
      </w:pPr>
      <w:rPr>
        <w:rFonts w:hint="default" w:eastAsia="宋体" w:asciiTheme="majorHAnsi" w:hAnsiTheme="majorHAnsi"/>
        <w:b/>
        <w:i w:val="0"/>
        <w:sz w:val="28"/>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5">
    <w:nsid w:val="6A84FCB3"/>
    <w:multiLevelType w:val="singleLevel"/>
    <w:tmpl w:val="6A84FCB3"/>
    <w:lvl w:ilvl="0" w:tentative="0">
      <w:start w:val="1"/>
      <w:numFmt w:val="decimal"/>
      <w:lvlText w:val="%1"/>
      <w:lvlJc w:val="left"/>
      <w:pPr>
        <w:tabs>
          <w:tab w:val="left" w:pos="312"/>
        </w:tabs>
      </w:pPr>
      <w:rPr>
        <w:rFonts w:hint="default"/>
      </w:rPr>
    </w:lvl>
  </w:abstractNum>
  <w:num w:numId="1">
    <w:abstractNumId w:val="1"/>
  </w:num>
  <w:num w:numId="2">
    <w:abstractNumId w:val="4"/>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U3MmEyMzA1NThlNjI3OTUwNWRjYzdkMDJmYTE0M2QifQ=="/>
  </w:docVars>
  <w:rsids>
    <w:rsidRoot w:val="00A76E02"/>
    <w:rsid w:val="00017925"/>
    <w:rsid w:val="00095551"/>
    <w:rsid w:val="000A7240"/>
    <w:rsid w:val="0012713F"/>
    <w:rsid w:val="001E3207"/>
    <w:rsid w:val="001E5BB9"/>
    <w:rsid w:val="00225B8C"/>
    <w:rsid w:val="002410F1"/>
    <w:rsid w:val="00265735"/>
    <w:rsid w:val="002C5309"/>
    <w:rsid w:val="002F611E"/>
    <w:rsid w:val="00307EB5"/>
    <w:rsid w:val="00371E85"/>
    <w:rsid w:val="00414AB1"/>
    <w:rsid w:val="00414D20"/>
    <w:rsid w:val="00477A9C"/>
    <w:rsid w:val="004B7C82"/>
    <w:rsid w:val="00570151"/>
    <w:rsid w:val="00664EB9"/>
    <w:rsid w:val="006A3EA1"/>
    <w:rsid w:val="007076B2"/>
    <w:rsid w:val="007D14E1"/>
    <w:rsid w:val="00837504"/>
    <w:rsid w:val="0084796C"/>
    <w:rsid w:val="0086695C"/>
    <w:rsid w:val="008A0122"/>
    <w:rsid w:val="008C27FD"/>
    <w:rsid w:val="008D5684"/>
    <w:rsid w:val="00927CB6"/>
    <w:rsid w:val="00A7511F"/>
    <w:rsid w:val="00A75671"/>
    <w:rsid w:val="00A76E02"/>
    <w:rsid w:val="00AA790F"/>
    <w:rsid w:val="00AB306C"/>
    <w:rsid w:val="00AD5808"/>
    <w:rsid w:val="00B63C94"/>
    <w:rsid w:val="00BD0621"/>
    <w:rsid w:val="00CE43DB"/>
    <w:rsid w:val="00D418C4"/>
    <w:rsid w:val="00D41CCB"/>
    <w:rsid w:val="00DE6A5A"/>
    <w:rsid w:val="00EB1C0E"/>
    <w:rsid w:val="00EC3DBF"/>
    <w:rsid w:val="00ED112F"/>
    <w:rsid w:val="00EF6202"/>
    <w:rsid w:val="00F1112A"/>
    <w:rsid w:val="00F24B8D"/>
    <w:rsid w:val="01B331BE"/>
    <w:rsid w:val="01B841E6"/>
    <w:rsid w:val="021D673F"/>
    <w:rsid w:val="028D5673"/>
    <w:rsid w:val="02D212D8"/>
    <w:rsid w:val="030376E3"/>
    <w:rsid w:val="030B2A3C"/>
    <w:rsid w:val="039D18E6"/>
    <w:rsid w:val="043B2EAD"/>
    <w:rsid w:val="04425084"/>
    <w:rsid w:val="048B5BE2"/>
    <w:rsid w:val="04A647CA"/>
    <w:rsid w:val="04FA2D68"/>
    <w:rsid w:val="053F6F8A"/>
    <w:rsid w:val="06345E06"/>
    <w:rsid w:val="064F49ED"/>
    <w:rsid w:val="068B011B"/>
    <w:rsid w:val="06CE625A"/>
    <w:rsid w:val="07153E89"/>
    <w:rsid w:val="07921036"/>
    <w:rsid w:val="07A174CB"/>
    <w:rsid w:val="07D63618"/>
    <w:rsid w:val="0858402D"/>
    <w:rsid w:val="08E41D65"/>
    <w:rsid w:val="096864F2"/>
    <w:rsid w:val="097D073B"/>
    <w:rsid w:val="09864BCA"/>
    <w:rsid w:val="099A3EAD"/>
    <w:rsid w:val="09BA2AC6"/>
    <w:rsid w:val="0A0B50CF"/>
    <w:rsid w:val="0A40746F"/>
    <w:rsid w:val="0A9B30A2"/>
    <w:rsid w:val="0AC7549A"/>
    <w:rsid w:val="0CAD06C0"/>
    <w:rsid w:val="0D39169E"/>
    <w:rsid w:val="0D4728C2"/>
    <w:rsid w:val="0D7A4A46"/>
    <w:rsid w:val="0DA46DE1"/>
    <w:rsid w:val="0DFB5A66"/>
    <w:rsid w:val="0E213113"/>
    <w:rsid w:val="0ED85EC8"/>
    <w:rsid w:val="0EE54141"/>
    <w:rsid w:val="0F184E2A"/>
    <w:rsid w:val="0FAB538A"/>
    <w:rsid w:val="105A534B"/>
    <w:rsid w:val="10E36505"/>
    <w:rsid w:val="10EA5A3E"/>
    <w:rsid w:val="110034B4"/>
    <w:rsid w:val="119D0D03"/>
    <w:rsid w:val="11DF30C9"/>
    <w:rsid w:val="12EA441C"/>
    <w:rsid w:val="132A4818"/>
    <w:rsid w:val="1360648C"/>
    <w:rsid w:val="13F60B9E"/>
    <w:rsid w:val="14074B59"/>
    <w:rsid w:val="140C03C2"/>
    <w:rsid w:val="141D437D"/>
    <w:rsid w:val="14587163"/>
    <w:rsid w:val="1612682D"/>
    <w:rsid w:val="16493207"/>
    <w:rsid w:val="17113F7A"/>
    <w:rsid w:val="173914CE"/>
    <w:rsid w:val="17555BDC"/>
    <w:rsid w:val="17753082"/>
    <w:rsid w:val="17A10E21"/>
    <w:rsid w:val="17B84AE8"/>
    <w:rsid w:val="17FB2C27"/>
    <w:rsid w:val="18AD3F21"/>
    <w:rsid w:val="195643E2"/>
    <w:rsid w:val="196D1903"/>
    <w:rsid w:val="19BE3F0C"/>
    <w:rsid w:val="1B367013"/>
    <w:rsid w:val="1B634D6B"/>
    <w:rsid w:val="1D9426F7"/>
    <w:rsid w:val="1DC53ABB"/>
    <w:rsid w:val="1DC87107"/>
    <w:rsid w:val="1E6037E4"/>
    <w:rsid w:val="1EA90CE7"/>
    <w:rsid w:val="1EC04283"/>
    <w:rsid w:val="1EFF124F"/>
    <w:rsid w:val="1F833C2E"/>
    <w:rsid w:val="1F8D0609"/>
    <w:rsid w:val="20126D60"/>
    <w:rsid w:val="20A91472"/>
    <w:rsid w:val="234E6301"/>
    <w:rsid w:val="237E3EF0"/>
    <w:rsid w:val="23C465C3"/>
    <w:rsid w:val="23C72B1F"/>
    <w:rsid w:val="245711E5"/>
    <w:rsid w:val="24C85C3F"/>
    <w:rsid w:val="25184E18"/>
    <w:rsid w:val="25382DC5"/>
    <w:rsid w:val="255A5461"/>
    <w:rsid w:val="259874E2"/>
    <w:rsid w:val="26FC6074"/>
    <w:rsid w:val="272C6959"/>
    <w:rsid w:val="27B104EB"/>
    <w:rsid w:val="27CA2623"/>
    <w:rsid w:val="28BD6022"/>
    <w:rsid w:val="28C64B8B"/>
    <w:rsid w:val="294A756A"/>
    <w:rsid w:val="29B13146"/>
    <w:rsid w:val="2A524929"/>
    <w:rsid w:val="2B713585"/>
    <w:rsid w:val="2CD167C2"/>
    <w:rsid w:val="2DF47AA5"/>
    <w:rsid w:val="2E426A62"/>
    <w:rsid w:val="2EBD6E0E"/>
    <w:rsid w:val="2F3E36CD"/>
    <w:rsid w:val="2FCC0CD9"/>
    <w:rsid w:val="30202DD3"/>
    <w:rsid w:val="3082583C"/>
    <w:rsid w:val="30AE6631"/>
    <w:rsid w:val="30F009F7"/>
    <w:rsid w:val="30F57DBC"/>
    <w:rsid w:val="31F9221A"/>
    <w:rsid w:val="3216623C"/>
    <w:rsid w:val="325F5E35"/>
    <w:rsid w:val="32764F2C"/>
    <w:rsid w:val="33C85C5B"/>
    <w:rsid w:val="34580D8D"/>
    <w:rsid w:val="34C5219B"/>
    <w:rsid w:val="34C74165"/>
    <w:rsid w:val="3522139B"/>
    <w:rsid w:val="355157DD"/>
    <w:rsid w:val="35DC779C"/>
    <w:rsid w:val="35E11256"/>
    <w:rsid w:val="35EF5721"/>
    <w:rsid w:val="36700168"/>
    <w:rsid w:val="36DD37CC"/>
    <w:rsid w:val="3715740A"/>
    <w:rsid w:val="37C30C14"/>
    <w:rsid w:val="389D1465"/>
    <w:rsid w:val="38C369F1"/>
    <w:rsid w:val="38FD1F03"/>
    <w:rsid w:val="3A8F1281"/>
    <w:rsid w:val="3B3B6D13"/>
    <w:rsid w:val="3B903D46"/>
    <w:rsid w:val="3D3D3216"/>
    <w:rsid w:val="3D49017F"/>
    <w:rsid w:val="3E10092B"/>
    <w:rsid w:val="3F0044FB"/>
    <w:rsid w:val="3F253F62"/>
    <w:rsid w:val="3F327526"/>
    <w:rsid w:val="40520D87"/>
    <w:rsid w:val="405F4E6C"/>
    <w:rsid w:val="42336996"/>
    <w:rsid w:val="4255690C"/>
    <w:rsid w:val="428216CB"/>
    <w:rsid w:val="42A81132"/>
    <w:rsid w:val="42C13FA2"/>
    <w:rsid w:val="42DE2DA6"/>
    <w:rsid w:val="431542ED"/>
    <w:rsid w:val="4335673E"/>
    <w:rsid w:val="43D9356D"/>
    <w:rsid w:val="44316F05"/>
    <w:rsid w:val="445417EB"/>
    <w:rsid w:val="458B6AE9"/>
    <w:rsid w:val="458F65D9"/>
    <w:rsid w:val="45D14D0C"/>
    <w:rsid w:val="464473C4"/>
    <w:rsid w:val="4779518E"/>
    <w:rsid w:val="47A85730"/>
    <w:rsid w:val="47E51F5F"/>
    <w:rsid w:val="484A67E7"/>
    <w:rsid w:val="48C06AA9"/>
    <w:rsid w:val="498E0956"/>
    <w:rsid w:val="49C16A74"/>
    <w:rsid w:val="4B1B26BD"/>
    <w:rsid w:val="4B2E23F0"/>
    <w:rsid w:val="4B5300A9"/>
    <w:rsid w:val="4BF21670"/>
    <w:rsid w:val="4C261319"/>
    <w:rsid w:val="4C7D53DD"/>
    <w:rsid w:val="4C7E4CB1"/>
    <w:rsid w:val="4C871DB8"/>
    <w:rsid w:val="4CAA3CF8"/>
    <w:rsid w:val="4CAA4F58"/>
    <w:rsid w:val="4D8608E4"/>
    <w:rsid w:val="4D9A3D6D"/>
    <w:rsid w:val="4DD06B99"/>
    <w:rsid w:val="4E796078"/>
    <w:rsid w:val="4F073684"/>
    <w:rsid w:val="4F9F1B0F"/>
    <w:rsid w:val="509251CF"/>
    <w:rsid w:val="50CF47A9"/>
    <w:rsid w:val="51692401"/>
    <w:rsid w:val="51ED4DB3"/>
    <w:rsid w:val="51FB0B52"/>
    <w:rsid w:val="5259645C"/>
    <w:rsid w:val="525C3CE7"/>
    <w:rsid w:val="52E55A8A"/>
    <w:rsid w:val="530523F4"/>
    <w:rsid w:val="53387D1E"/>
    <w:rsid w:val="54971006"/>
    <w:rsid w:val="54B3523D"/>
    <w:rsid w:val="55855303"/>
    <w:rsid w:val="55B654BC"/>
    <w:rsid w:val="55BB69E9"/>
    <w:rsid w:val="56847368"/>
    <w:rsid w:val="5689497F"/>
    <w:rsid w:val="572D7A00"/>
    <w:rsid w:val="575C02E5"/>
    <w:rsid w:val="57AA1051"/>
    <w:rsid w:val="57FA597D"/>
    <w:rsid w:val="58584F50"/>
    <w:rsid w:val="585F62DF"/>
    <w:rsid w:val="58E42460"/>
    <w:rsid w:val="590F45C4"/>
    <w:rsid w:val="5A051420"/>
    <w:rsid w:val="5A4532B2"/>
    <w:rsid w:val="5AE9584C"/>
    <w:rsid w:val="5B351579"/>
    <w:rsid w:val="5B5E287E"/>
    <w:rsid w:val="5C5B6DBD"/>
    <w:rsid w:val="5D9911E0"/>
    <w:rsid w:val="5DBC2364"/>
    <w:rsid w:val="5E5341F0"/>
    <w:rsid w:val="5E6957C1"/>
    <w:rsid w:val="5FC44C79"/>
    <w:rsid w:val="607641C6"/>
    <w:rsid w:val="60793CB6"/>
    <w:rsid w:val="614147D4"/>
    <w:rsid w:val="61BA6334"/>
    <w:rsid w:val="620F042E"/>
    <w:rsid w:val="62F54FA8"/>
    <w:rsid w:val="63626C83"/>
    <w:rsid w:val="640A35A3"/>
    <w:rsid w:val="640B2E77"/>
    <w:rsid w:val="648F1CFA"/>
    <w:rsid w:val="649F0C1E"/>
    <w:rsid w:val="65362175"/>
    <w:rsid w:val="655645C6"/>
    <w:rsid w:val="663743F7"/>
    <w:rsid w:val="66E83852"/>
    <w:rsid w:val="67894DC7"/>
    <w:rsid w:val="68210EBB"/>
    <w:rsid w:val="68B24209"/>
    <w:rsid w:val="69194288"/>
    <w:rsid w:val="69BD4C13"/>
    <w:rsid w:val="69E06B54"/>
    <w:rsid w:val="6A1A6CD9"/>
    <w:rsid w:val="6A6B28C1"/>
    <w:rsid w:val="6AA656A7"/>
    <w:rsid w:val="6B4E097B"/>
    <w:rsid w:val="6B657311"/>
    <w:rsid w:val="6C8E6D3B"/>
    <w:rsid w:val="6CE60925"/>
    <w:rsid w:val="6D254FA9"/>
    <w:rsid w:val="6D28730A"/>
    <w:rsid w:val="6DD54C21"/>
    <w:rsid w:val="6E296D1B"/>
    <w:rsid w:val="6E3D4575"/>
    <w:rsid w:val="6E781A51"/>
    <w:rsid w:val="6EC66318"/>
    <w:rsid w:val="7056191E"/>
    <w:rsid w:val="71CD5C10"/>
    <w:rsid w:val="71EF5B86"/>
    <w:rsid w:val="72035AD5"/>
    <w:rsid w:val="72037883"/>
    <w:rsid w:val="724265FE"/>
    <w:rsid w:val="724E6D50"/>
    <w:rsid w:val="73463ECB"/>
    <w:rsid w:val="738A025C"/>
    <w:rsid w:val="73A928B8"/>
    <w:rsid w:val="74EB4CD9"/>
    <w:rsid w:val="775179FB"/>
    <w:rsid w:val="77A2369A"/>
    <w:rsid w:val="77C81353"/>
    <w:rsid w:val="78A376CA"/>
    <w:rsid w:val="78D87374"/>
    <w:rsid w:val="79B25E17"/>
    <w:rsid w:val="79D30FC2"/>
    <w:rsid w:val="7A37456E"/>
    <w:rsid w:val="7B895D9F"/>
    <w:rsid w:val="7B8E6410"/>
    <w:rsid w:val="7B9D48A5"/>
    <w:rsid w:val="7C9A0DE4"/>
    <w:rsid w:val="7D142945"/>
    <w:rsid w:val="7D567A86"/>
    <w:rsid w:val="7D9F11E6"/>
    <w:rsid w:val="7DC205F3"/>
    <w:rsid w:val="7E8D29AE"/>
    <w:rsid w:val="7E9C0E44"/>
    <w:rsid w:val="7F1629A4"/>
    <w:rsid w:val="7F331188"/>
    <w:rsid w:val="7F45772D"/>
    <w:rsid w:val="7F9443DB"/>
    <w:rsid w:val="7FED50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9"/>
    <w:pPr>
      <w:keepNext/>
      <w:keepLines/>
      <w:numPr>
        <w:ilvl w:val="0"/>
        <w:numId w:val="1"/>
      </w:numPr>
      <w:spacing w:before="340" w:after="330" w:line="578" w:lineRule="auto"/>
      <w:outlineLvl w:val="0"/>
    </w:pPr>
    <w:rPr>
      <w:rFonts w:eastAsia="华文中宋"/>
      <w:b/>
      <w:bCs/>
      <w:kern w:val="44"/>
      <w:sz w:val="48"/>
      <w:szCs w:val="44"/>
    </w:rPr>
  </w:style>
  <w:style w:type="paragraph" w:styleId="3">
    <w:name w:val="heading 2"/>
    <w:basedOn w:val="1"/>
    <w:next w:val="1"/>
    <w:link w:val="21"/>
    <w:qFormat/>
    <w:uiPriority w:val="9"/>
    <w:pPr>
      <w:keepNext/>
      <w:keepLines/>
      <w:numPr>
        <w:ilvl w:val="1"/>
        <w:numId w:val="1"/>
      </w:numPr>
      <w:spacing w:before="260" w:after="120" w:line="360" w:lineRule="auto"/>
      <w:outlineLvl w:val="1"/>
    </w:pPr>
    <w:rPr>
      <w:rFonts w:ascii="宋体" w:hAnsi="Arial" w:eastAsia="华文中宋"/>
      <w:b/>
      <w:sz w:val="44"/>
      <w:szCs w:val="20"/>
    </w:rPr>
  </w:style>
  <w:style w:type="paragraph" w:styleId="4">
    <w:name w:val="heading 3"/>
    <w:basedOn w:val="1"/>
    <w:next w:val="1"/>
    <w:link w:val="22"/>
    <w:unhideWhenUsed/>
    <w:qFormat/>
    <w:uiPriority w:val="9"/>
    <w:pPr>
      <w:keepNext/>
      <w:keepLines/>
      <w:numPr>
        <w:ilvl w:val="2"/>
        <w:numId w:val="1"/>
      </w:numPr>
      <w:spacing w:before="260" w:after="260" w:line="416" w:lineRule="auto"/>
      <w:outlineLvl w:val="2"/>
    </w:pPr>
    <w:rPr>
      <w:rFonts w:eastAsia="华文中宋"/>
      <w:b/>
      <w:bCs/>
      <w:sz w:val="36"/>
      <w:szCs w:val="32"/>
    </w:rPr>
  </w:style>
  <w:style w:type="paragraph" w:styleId="5">
    <w:name w:val="heading 4"/>
    <w:basedOn w:val="1"/>
    <w:next w:val="1"/>
    <w:link w:val="23"/>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4"/>
    <w:unhideWhenUsed/>
    <w:qFormat/>
    <w:uiPriority w:val="9"/>
    <w:pPr>
      <w:keepNext/>
      <w:keepLines/>
      <w:numPr>
        <w:ilvl w:val="4"/>
        <w:numId w:val="2"/>
      </w:numPr>
      <w:spacing w:before="280" w:after="290" w:line="376" w:lineRule="auto"/>
      <w:outlineLvl w:val="4"/>
    </w:pPr>
    <w:rPr>
      <w:rFonts w:eastAsia="华文中宋"/>
      <w:b/>
      <w:bCs/>
      <w:sz w:val="28"/>
      <w:szCs w:val="28"/>
    </w:rPr>
  </w:style>
  <w:style w:type="paragraph" w:styleId="7">
    <w:name w:val="heading 6"/>
    <w:basedOn w:val="1"/>
    <w:next w:val="1"/>
    <w:link w:val="25"/>
    <w:semiHidden/>
    <w:unhideWhenUsed/>
    <w:qFormat/>
    <w:uiPriority w:val="9"/>
    <w:pPr>
      <w:keepNext/>
      <w:keepLines/>
      <w:numPr>
        <w:ilvl w:val="5"/>
        <w:numId w:val="2"/>
      </w:numPr>
      <w:spacing w:before="240" w:after="64" w:line="320" w:lineRule="auto"/>
      <w:outlineLvl w:val="5"/>
    </w:pPr>
    <w:rPr>
      <w:rFonts w:asciiTheme="majorHAnsi" w:hAnsiTheme="majorHAnsi" w:eastAsiaTheme="majorEastAsia" w:cstheme="majorBidi"/>
      <w:b/>
      <w:bCs/>
      <w:sz w:val="24"/>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36"/>
    <w:semiHidden/>
    <w:unhideWhenUsed/>
    <w:qFormat/>
    <w:uiPriority w:val="99"/>
    <w:pPr>
      <w:jc w:val="left"/>
    </w:pPr>
  </w:style>
  <w:style w:type="paragraph" w:styleId="9">
    <w:name w:val="Body Text"/>
    <w:basedOn w:val="1"/>
    <w:qFormat/>
    <w:uiPriority w:val="0"/>
    <w:pPr>
      <w:widowControl/>
      <w:spacing w:before="180" w:after="180"/>
      <w:jc w:val="left"/>
    </w:pPr>
    <w:rPr>
      <w:rFonts w:ascii="Cambria" w:hAnsi="Cambria" w:eastAsia="宋体" w:cs="Times New Roman"/>
      <w:kern w:val="0"/>
      <w:lang w:eastAsia="en-US"/>
    </w:rPr>
  </w:style>
  <w:style w:type="paragraph" w:styleId="10">
    <w:name w:val="Plain Text"/>
    <w:basedOn w:val="1"/>
    <w:link w:val="28"/>
    <w:qFormat/>
    <w:uiPriority w:val="0"/>
    <w:pPr>
      <w:spacing w:line="360" w:lineRule="auto"/>
    </w:pPr>
    <w:rPr>
      <w:rFonts w:ascii="宋体" w:hAnsi="Courier New" w:cstheme="minorBidi"/>
      <w:sz w:val="24"/>
      <w:szCs w:val="21"/>
    </w:rPr>
  </w:style>
  <w:style w:type="paragraph" w:styleId="11">
    <w:name w:val="Balloon Text"/>
    <w:basedOn w:val="1"/>
    <w:link w:val="35"/>
    <w:semiHidden/>
    <w:unhideWhenUsed/>
    <w:qFormat/>
    <w:uiPriority w:val="99"/>
    <w:rPr>
      <w:sz w:val="18"/>
      <w:szCs w:val="18"/>
    </w:rPr>
  </w:style>
  <w:style w:type="paragraph" w:styleId="12">
    <w:name w:val="footer"/>
    <w:basedOn w:val="1"/>
    <w:link w:val="34"/>
    <w:unhideWhenUsed/>
    <w:qFormat/>
    <w:uiPriority w:val="99"/>
    <w:pPr>
      <w:tabs>
        <w:tab w:val="center" w:pos="4153"/>
        <w:tab w:val="right" w:pos="8306"/>
      </w:tabs>
      <w:snapToGrid w:val="0"/>
      <w:jc w:val="left"/>
    </w:pPr>
    <w:rPr>
      <w:sz w:val="18"/>
      <w:szCs w:val="18"/>
    </w:rPr>
  </w:style>
  <w:style w:type="paragraph" w:styleId="13">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annotation subject"/>
    <w:basedOn w:val="8"/>
    <w:next w:val="8"/>
    <w:link w:val="37"/>
    <w:semiHidden/>
    <w:unhideWhenUsed/>
    <w:qFormat/>
    <w:uiPriority w:val="99"/>
    <w:rPr>
      <w:b/>
      <w:bCs/>
    </w:rPr>
  </w:style>
  <w:style w:type="character" w:styleId="17">
    <w:name w:val="Strong"/>
    <w:basedOn w:val="16"/>
    <w:qFormat/>
    <w:uiPriority w:val="22"/>
    <w:rPr>
      <w:b/>
    </w:rPr>
  </w:style>
  <w:style w:type="character" w:styleId="18">
    <w:name w:val="page number"/>
    <w:basedOn w:val="16"/>
    <w:qFormat/>
    <w:uiPriority w:val="0"/>
  </w:style>
  <w:style w:type="character" w:styleId="19">
    <w:name w:val="annotation reference"/>
    <w:basedOn w:val="16"/>
    <w:semiHidden/>
    <w:unhideWhenUsed/>
    <w:qFormat/>
    <w:uiPriority w:val="99"/>
    <w:rPr>
      <w:sz w:val="21"/>
      <w:szCs w:val="21"/>
    </w:rPr>
  </w:style>
  <w:style w:type="character" w:customStyle="1" w:styleId="20">
    <w:name w:val="标题 1 字符"/>
    <w:basedOn w:val="16"/>
    <w:link w:val="2"/>
    <w:qFormat/>
    <w:uiPriority w:val="9"/>
    <w:rPr>
      <w:rFonts w:ascii="Times New Roman" w:hAnsi="Times New Roman" w:eastAsia="华文中宋" w:cs="Times New Roman"/>
      <w:b/>
      <w:bCs/>
      <w:kern w:val="44"/>
      <w:sz w:val="48"/>
      <w:szCs w:val="44"/>
    </w:rPr>
  </w:style>
  <w:style w:type="character" w:customStyle="1" w:styleId="21">
    <w:name w:val="标题 2 字符"/>
    <w:basedOn w:val="16"/>
    <w:link w:val="3"/>
    <w:qFormat/>
    <w:uiPriority w:val="9"/>
    <w:rPr>
      <w:rFonts w:ascii="宋体" w:hAnsi="Arial" w:eastAsia="华文中宋" w:cs="Times New Roman"/>
      <w:b/>
      <w:sz w:val="44"/>
      <w:szCs w:val="20"/>
    </w:rPr>
  </w:style>
  <w:style w:type="character" w:customStyle="1" w:styleId="22">
    <w:name w:val="标题 3 字符"/>
    <w:basedOn w:val="16"/>
    <w:link w:val="4"/>
    <w:qFormat/>
    <w:uiPriority w:val="9"/>
    <w:rPr>
      <w:rFonts w:ascii="Times New Roman" w:hAnsi="Times New Roman" w:eastAsia="华文中宋" w:cs="Times New Roman"/>
      <w:b/>
      <w:bCs/>
      <w:sz w:val="36"/>
      <w:szCs w:val="32"/>
    </w:rPr>
  </w:style>
  <w:style w:type="character" w:customStyle="1" w:styleId="23">
    <w:name w:val="标题 4 字符"/>
    <w:basedOn w:val="16"/>
    <w:link w:val="5"/>
    <w:qFormat/>
    <w:uiPriority w:val="9"/>
    <w:rPr>
      <w:rFonts w:asciiTheme="majorHAnsi" w:hAnsiTheme="majorHAnsi" w:eastAsiaTheme="majorEastAsia" w:cstheme="majorBidi"/>
      <w:b/>
      <w:bCs/>
      <w:sz w:val="28"/>
      <w:szCs w:val="28"/>
    </w:rPr>
  </w:style>
  <w:style w:type="character" w:customStyle="1" w:styleId="24">
    <w:name w:val="标题 5 字符"/>
    <w:basedOn w:val="16"/>
    <w:link w:val="6"/>
    <w:qFormat/>
    <w:uiPriority w:val="9"/>
    <w:rPr>
      <w:rFonts w:ascii="Times New Roman" w:hAnsi="Times New Roman" w:eastAsia="华文中宋" w:cs="Times New Roman"/>
      <w:b/>
      <w:bCs/>
      <w:sz w:val="28"/>
      <w:szCs w:val="28"/>
    </w:rPr>
  </w:style>
  <w:style w:type="character" w:customStyle="1" w:styleId="25">
    <w:name w:val="标题 6 字符"/>
    <w:basedOn w:val="16"/>
    <w:link w:val="7"/>
    <w:semiHidden/>
    <w:qFormat/>
    <w:uiPriority w:val="9"/>
    <w:rPr>
      <w:rFonts w:asciiTheme="majorHAnsi" w:hAnsiTheme="majorHAnsi" w:eastAsiaTheme="majorEastAsia" w:cstheme="majorBidi"/>
      <w:b/>
      <w:bCs/>
      <w:sz w:val="24"/>
      <w:szCs w:val="24"/>
    </w:rPr>
  </w:style>
  <w:style w:type="paragraph" w:customStyle="1" w:styleId="26">
    <w:name w:val="标题4"/>
    <w:basedOn w:val="5"/>
    <w:link w:val="27"/>
    <w:qFormat/>
    <w:uiPriority w:val="0"/>
    <w:rPr>
      <w:rFonts w:eastAsia="华文中宋"/>
    </w:rPr>
  </w:style>
  <w:style w:type="character" w:customStyle="1" w:styleId="27">
    <w:name w:val="标题4 Char"/>
    <w:basedOn w:val="23"/>
    <w:link w:val="26"/>
    <w:qFormat/>
    <w:uiPriority w:val="0"/>
    <w:rPr>
      <w:rFonts w:eastAsia="华文中宋" w:asciiTheme="majorHAnsi" w:hAnsiTheme="majorHAnsi" w:cstheme="majorBidi"/>
      <w:sz w:val="28"/>
      <w:szCs w:val="28"/>
    </w:rPr>
  </w:style>
  <w:style w:type="character" w:customStyle="1" w:styleId="28">
    <w:name w:val="纯文本 字符"/>
    <w:link w:val="10"/>
    <w:qFormat/>
    <w:uiPriority w:val="0"/>
    <w:rPr>
      <w:rFonts w:ascii="宋体" w:hAnsi="Courier New" w:eastAsia="宋体"/>
      <w:sz w:val="24"/>
      <w:szCs w:val="21"/>
    </w:rPr>
  </w:style>
  <w:style w:type="character" w:customStyle="1" w:styleId="29">
    <w:name w:val="纯文本 Char1"/>
    <w:basedOn w:val="16"/>
    <w:semiHidden/>
    <w:qFormat/>
    <w:uiPriority w:val="99"/>
    <w:rPr>
      <w:rFonts w:ascii="宋体" w:hAnsi="Courier New" w:eastAsia="宋体" w:cs="Courier New"/>
      <w:szCs w:val="21"/>
    </w:rPr>
  </w:style>
  <w:style w:type="paragraph" w:styleId="30">
    <w:name w:val="List Paragraph"/>
    <w:basedOn w:val="1"/>
    <w:qFormat/>
    <w:uiPriority w:val="34"/>
    <w:pPr>
      <w:ind w:firstLine="420" w:firstLineChars="200"/>
    </w:pPr>
  </w:style>
  <w:style w:type="paragraph" w:customStyle="1" w:styleId="31">
    <w:name w:val="列出段落1"/>
    <w:basedOn w:val="1"/>
    <w:link w:val="32"/>
    <w:qFormat/>
    <w:uiPriority w:val="0"/>
    <w:pPr>
      <w:ind w:firstLine="420" w:firstLineChars="200"/>
    </w:pPr>
    <w:rPr>
      <w:rFonts w:ascii="Calibri" w:hAnsi="Calibri" w:cs="黑体"/>
      <w:szCs w:val="22"/>
    </w:rPr>
  </w:style>
  <w:style w:type="character" w:customStyle="1" w:styleId="32">
    <w:name w:val="列出段落 Char"/>
    <w:link w:val="31"/>
    <w:qFormat/>
    <w:uiPriority w:val="0"/>
    <w:rPr>
      <w:rFonts w:ascii="Calibri" w:hAnsi="Calibri" w:eastAsia="宋体" w:cs="黑体"/>
    </w:rPr>
  </w:style>
  <w:style w:type="character" w:customStyle="1" w:styleId="33">
    <w:name w:val="页眉 字符"/>
    <w:basedOn w:val="16"/>
    <w:link w:val="13"/>
    <w:qFormat/>
    <w:uiPriority w:val="99"/>
    <w:rPr>
      <w:rFonts w:ascii="Times New Roman" w:hAnsi="Times New Roman" w:eastAsia="宋体" w:cs="Times New Roman"/>
      <w:sz w:val="18"/>
      <w:szCs w:val="18"/>
    </w:rPr>
  </w:style>
  <w:style w:type="character" w:customStyle="1" w:styleId="34">
    <w:name w:val="页脚 字符"/>
    <w:basedOn w:val="16"/>
    <w:link w:val="12"/>
    <w:qFormat/>
    <w:uiPriority w:val="99"/>
    <w:rPr>
      <w:rFonts w:ascii="Times New Roman" w:hAnsi="Times New Roman" w:eastAsia="宋体" w:cs="Times New Roman"/>
      <w:sz w:val="18"/>
      <w:szCs w:val="18"/>
    </w:rPr>
  </w:style>
  <w:style w:type="character" w:customStyle="1" w:styleId="35">
    <w:name w:val="批注框文本 字符"/>
    <w:basedOn w:val="16"/>
    <w:link w:val="11"/>
    <w:semiHidden/>
    <w:qFormat/>
    <w:uiPriority w:val="99"/>
    <w:rPr>
      <w:rFonts w:ascii="Times New Roman" w:hAnsi="Times New Roman" w:eastAsia="宋体" w:cs="Times New Roman"/>
      <w:sz w:val="18"/>
      <w:szCs w:val="18"/>
    </w:rPr>
  </w:style>
  <w:style w:type="character" w:customStyle="1" w:styleId="36">
    <w:name w:val="批注文字 字符"/>
    <w:basedOn w:val="16"/>
    <w:link w:val="8"/>
    <w:semiHidden/>
    <w:qFormat/>
    <w:uiPriority w:val="99"/>
    <w:rPr>
      <w:rFonts w:ascii="Times New Roman" w:hAnsi="Times New Roman" w:eastAsia="宋体" w:cs="Times New Roman"/>
      <w:szCs w:val="24"/>
    </w:rPr>
  </w:style>
  <w:style w:type="character" w:customStyle="1" w:styleId="37">
    <w:name w:val="批注主题 字符"/>
    <w:basedOn w:val="36"/>
    <w:link w:val="14"/>
    <w:semiHidden/>
    <w:qFormat/>
    <w:uiPriority w:val="99"/>
    <w:rPr>
      <w:rFonts w:ascii="Times New Roman" w:hAnsi="Times New Roman" w:eastAsia="宋体" w:cs="Times New Roman"/>
      <w:b/>
      <w:bCs/>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30142-B99F-4827-9632-20C8C66DEF1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6688</Words>
  <Characters>6740</Characters>
  <Lines>44</Lines>
  <Paragraphs>12</Paragraphs>
  <TotalTime>1</TotalTime>
  <ScaleCrop>false</ScaleCrop>
  <LinksUpToDate>false</LinksUpToDate>
  <CharactersWithSpaces>7264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2021-05-13T07:25:00Z</dcterms:created>
  <dc:creator>Windows 用户</dc:creator>
  <cp:lastModifiedBy>程润秀</cp:lastModifiedBy>
  <dcterms:modified xsi:type="dcterms:W3CDTF">2025-10-30T09:45:43Z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C5C6DDAF17FA4D86B209BA9B87CFEC5E_13</vt:lpwstr>
  </property>
  <property fmtid="{D5CDD505-2E9C-101B-9397-08002B2CF9AE}" pid="4" name="KSOTemplateDocerSaveRecord">
    <vt:lpwstr>eyJoZGlkIjoiOWU3MmEyMzA1NThlNjI3OTUwNWRjYzdkMDJmYTE0M2QiLCJ1c2VySWQiOiIxNTEzNTQ5NTMzIn0=</vt:lpwstr>
  </property>
</Properties>
</file>