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A8A65">
      <w:pPr>
        <w:spacing w:line="360" w:lineRule="auto"/>
        <w:ind w:leftChars="-405" w:right="150" w:hanging="850" w:hangingChars="405"/>
        <w:rPr>
          <w:rFonts w:ascii="仿宋" w:hAnsi="仿宋" w:eastAsia="仿宋" w:cs="仿宋"/>
          <w:sz w:val="32"/>
          <w:szCs w:val="21"/>
        </w:rPr>
      </w:pPr>
      <w:r>
        <w:rPr>
          <w:rFonts w:hint="eastAsia"/>
          <w:highlight w:val="none"/>
        </w:rPr>
        <w:t>附件1</w:t>
      </w:r>
      <w:r>
        <w:rPr>
          <w:rFonts w:hint="eastAsia" w:ascii="仿宋" w:hAnsi="仿宋" w:eastAsia="仿宋" w:cs="仿宋"/>
          <w:sz w:val="32"/>
          <w:szCs w:val="21"/>
        </w:rPr>
        <w:t xml:space="preserve">：   </w:t>
      </w:r>
    </w:p>
    <w:p w14:paraId="5FFB7D62">
      <w:pPr>
        <w:jc w:val="center"/>
        <w:rPr>
          <w:rFonts w:hint="eastAsia" w:ascii="Times New Roman" w:hAnsi="宋体"/>
          <w:b/>
          <w:sz w:val="24"/>
          <w:szCs w:val="24"/>
        </w:rPr>
      </w:pPr>
      <w:r>
        <w:rPr>
          <w:rFonts w:hint="eastAsia" w:ascii="Times New Roman" w:hAnsi="宋体"/>
          <w:b/>
          <w:sz w:val="24"/>
          <w:szCs w:val="24"/>
        </w:rPr>
        <w:t>《绝美中国色——瓷器上的中国传统色》展览文物包装采购</w:t>
      </w:r>
    </w:p>
    <w:p w14:paraId="1AD719E0">
      <w:pPr>
        <w:jc w:val="center"/>
        <w:rPr>
          <w:rFonts w:ascii="宋体" w:hAnsi="宋体" w:cs="仿宋"/>
          <w:szCs w:val="21"/>
        </w:rPr>
      </w:pPr>
      <w:r>
        <w:rPr>
          <w:rFonts w:hint="eastAsia" w:ascii="Times New Roman" w:hAnsi="宋体"/>
          <w:b/>
          <w:sz w:val="24"/>
          <w:szCs w:val="24"/>
        </w:rPr>
        <w:t>项目商务技术评分表</w:t>
      </w:r>
      <w:bookmarkStart w:id="0" w:name="_GoBack"/>
      <w:bookmarkEnd w:id="0"/>
    </w:p>
    <w:tbl>
      <w:tblPr>
        <w:tblStyle w:val="4"/>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508"/>
        <w:gridCol w:w="6327"/>
        <w:gridCol w:w="683"/>
        <w:gridCol w:w="683"/>
      </w:tblGrid>
      <w:tr w14:paraId="1D42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0821CA4A">
            <w:pPr>
              <w:spacing w:line="240" w:lineRule="exact"/>
              <w:jc w:val="center"/>
              <w:rPr>
                <w:rFonts w:ascii="宋体" w:hAnsi="宋体" w:cs="宋体"/>
                <w:b/>
                <w:sz w:val="18"/>
                <w:szCs w:val="18"/>
              </w:rPr>
            </w:pPr>
            <w:r>
              <w:rPr>
                <w:rFonts w:hint="eastAsia" w:ascii="宋体" w:hAnsi="宋体" w:cs="宋体"/>
                <w:b/>
                <w:sz w:val="18"/>
                <w:szCs w:val="18"/>
              </w:rPr>
              <w:t>序号</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092F7722">
            <w:pPr>
              <w:spacing w:line="240" w:lineRule="exact"/>
              <w:jc w:val="center"/>
              <w:rPr>
                <w:rFonts w:ascii="宋体" w:hAnsi="宋体" w:cs="宋体"/>
                <w:b/>
                <w:sz w:val="18"/>
                <w:szCs w:val="18"/>
              </w:rPr>
            </w:pPr>
            <w:r>
              <w:rPr>
                <w:rFonts w:hint="eastAsia" w:ascii="宋体" w:hAnsi="宋体" w:cs="宋体"/>
                <w:b/>
                <w:sz w:val="18"/>
                <w:szCs w:val="18"/>
              </w:rPr>
              <w:t>评审内容</w:t>
            </w:r>
          </w:p>
        </w:tc>
        <w:tc>
          <w:tcPr>
            <w:tcW w:w="6327" w:type="dxa"/>
            <w:tcBorders>
              <w:top w:val="single" w:color="000000" w:sz="4" w:space="0"/>
              <w:left w:val="single" w:color="000000" w:sz="4" w:space="0"/>
              <w:bottom w:val="single" w:color="000000" w:sz="4" w:space="0"/>
              <w:right w:val="single" w:color="000000" w:sz="4" w:space="0"/>
            </w:tcBorders>
            <w:noWrap w:val="0"/>
            <w:vAlign w:val="center"/>
          </w:tcPr>
          <w:p w14:paraId="2E32370A">
            <w:pPr>
              <w:spacing w:line="240" w:lineRule="exact"/>
              <w:jc w:val="center"/>
              <w:rPr>
                <w:rFonts w:ascii="宋体" w:hAnsi="宋体" w:cs="宋体"/>
                <w:b/>
                <w:sz w:val="18"/>
                <w:szCs w:val="18"/>
              </w:rPr>
            </w:pPr>
            <w:r>
              <w:rPr>
                <w:rFonts w:hint="eastAsia" w:ascii="宋体" w:hAnsi="宋体" w:cs="宋体"/>
                <w:b/>
                <w:sz w:val="18"/>
                <w:szCs w:val="18"/>
              </w:rPr>
              <w:t>评审细则</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70B43E18">
            <w:pPr>
              <w:spacing w:line="240" w:lineRule="exact"/>
              <w:jc w:val="center"/>
              <w:rPr>
                <w:rFonts w:ascii="宋体" w:hAnsi="宋体" w:cs="宋体"/>
                <w:b/>
                <w:sz w:val="18"/>
                <w:szCs w:val="18"/>
              </w:rPr>
            </w:pPr>
            <w:r>
              <w:rPr>
                <w:rFonts w:hint="eastAsia" w:ascii="宋体" w:hAnsi="宋体" w:cs="宋体"/>
                <w:b/>
                <w:sz w:val="18"/>
                <w:szCs w:val="18"/>
              </w:rPr>
              <w:t>分值</w:t>
            </w:r>
          </w:p>
        </w:tc>
        <w:tc>
          <w:tcPr>
            <w:tcW w:w="683" w:type="dxa"/>
            <w:tcBorders>
              <w:top w:val="single" w:color="000000" w:sz="4" w:space="0"/>
              <w:left w:val="single" w:color="000000" w:sz="4" w:space="0"/>
              <w:bottom w:val="single" w:color="000000" w:sz="4" w:space="0"/>
              <w:right w:val="single" w:color="000000" w:sz="4" w:space="0"/>
            </w:tcBorders>
            <w:noWrap w:val="0"/>
            <w:vAlign w:val="top"/>
          </w:tcPr>
          <w:p w14:paraId="38481DD8">
            <w:pPr>
              <w:spacing w:line="240" w:lineRule="exact"/>
              <w:jc w:val="center"/>
              <w:rPr>
                <w:rFonts w:ascii="宋体" w:hAnsi="宋体" w:cs="宋体"/>
                <w:b/>
                <w:sz w:val="18"/>
                <w:szCs w:val="18"/>
              </w:rPr>
            </w:pPr>
          </w:p>
        </w:tc>
      </w:tr>
      <w:tr w14:paraId="0D8B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456FE2FB">
            <w:pPr>
              <w:spacing w:line="240" w:lineRule="exact"/>
              <w:jc w:val="center"/>
              <w:rPr>
                <w:rFonts w:ascii="宋体" w:hAnsi="宋体" w:cs="宋体"/>
                <w:sz w:val="18"/>
                <w:szCs w:val="18"/>
              </w:rPr>
            </w:pPr>
            <w:r>
              <w:rPr>
                <w:rFonts w:hint="eastAsia" w:ascii="宋体" w:hAnsi="宋体" w:cs="宋体"/>
                <w:sz w:val="18"/>
                <w:szCs w:val="18"/>
              </w:rPr>
              <w:t>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B021F27">
            <w:pPr>
              <w:spacing w:line="240" w:lineRule="exact"/>
              <w:jc w:val="center"/>
              <w:rPr>
                <w:rFonts w:ascii="宋体" w:hAnsi="宋体" w:cs="宋体"/>
                <w:sz w:val="18"/>
                <w:szCs w:val="18"/>
              </w:rPr>
            </w:pPr>
            <w:r>
              <w:rPr>
                <w:rFonts w:hint="eastAsia" w:ascii="宋体" w:hAnsi="宋体" w:cs="宋体"/>
                <w:sz w:val="18"/>
                <w:szCs w:val="18"/>
              </w:rPr>
              <w:t>用户需求响应程度</w:t>
            </w:r>
          </w:p>
        </w:tc>
        <w:tc>
          <w:tcPr>
            <w:tcW w:w="6327" w:type="dxa"/>
            <w:tcBorders>
              <w:top w:val="single" w:color="000000" w:sz="4" w:space="0"/>
              <w:left w:val="single" w:color="000000" w:sz="4" w:space="0"/>
              <w:bottom w:val="single" w:color="000000" w:sz="4" w:space="0"/>
              <w:right w:val="single" w:color="000000" w:sz="4" w:space="0"/>
            </w:tcBorders>
            <w:noWrap w:val="0"/>
            <w:vAlign w:val="center"/>
          </w:tcPr>
          <w:p w14:paraId="1D1A23A5">
            <w:pPr>
              <w:spacing w:line="240" w:lineRule="exact"/>
              <w:rPr>
                <w:rFonts w:ascii="宋体" w:hAnsi="宋体" w:cs="宋体"/>
                <w:b/>
                <w:sz w:val="18"/>
                <w:szCs w:val="18"/>
              </w:rPr>
            </w:pPr>
            <w:r>
              <w:rPr>
                <w:rFonts w:hint="eastAsia" w:ascii="宋体" w:hAnsi="宋体" w:cs="宋体"/>
                <w:sz w:val="18"/>
                <w:szCs w:val="18"/>
              </w:rPr>
              <w:t>用户需求响应程度：</w:t>
            </w:r>
          </w:p>
          <w:p w14:paraId="233475EE">
            <w:pPr>
              <w:spacing w:line="240" w:lineRule="exact"/>
              <w:rPr>
                <w:rFonts w:ascii="宋体" w:hAnsi="宋体" w:cs="宋体"/>
                <w:sz w:val="18"/>
                <w:szCs w:val="18"/>
              </w:rPr>
            </w:pPr>
            <w:r>
              <w:rPr>
                <w:rFonts w:hint="eastAsia" w:ascii="宋体" w:hAnsi="宋体" w:cs="宋体"/>
                <w:sz w:val="18"/>
                <w:szCs w:val="18"/>
              </w:rPr>
              <w:t>1.优于用户需求书要求，得12分。</w:t>
            </w:r>
          </w:p>
          <w:p w14:paraId="0B6AF2C0">
            <w:pPr>
              <w:spacing w:line="240" w:lineRule="exact"/>
              <w:rPr>
                <w:rFonts w:ascii="宋体" w:hAnsi="宋体" w:cs="宋体"/>
                <w:sz w:val="18"/>
                <w:szCs w:val="18"/>
              </w:rPr>
            </w:pPr>
            <w:r>
              <w:rPr>
                <w:rFonts w:hint="eastAsia" w:ascii="宋体" w:hAnsi="宋体" w:cs="宋体"/>
                <w:sz w:val="18"/>
                <w:szCs w:val="18"/>
              </w:rPr>
              <w:t>2.完全响应用户需求书要求，得10分。</w:t>
            </w:r>
          </w:p>
          <w:p w14:paraId="284E7589">
            <w:pPr>
              <w:spacing w:line="240" w:lineRule="exact"/>
              <w:rPr>
                <w:rFonts w:ascii="宋体" w:hAnsi="宋体" w:cs="宋体"/>
                <w:sz w:val="18"/>
                <w:szCs w:val="18"/>
              </w:rPr>
            </w:pPr>
            <w:r>
              <w:rPr>
                <w:rFonts w:hint="eastAsia" w:ascii="宋体" w:hAnsi="宋体" w:cs="宋体"/>
                <w:sz w:val="18"/>
                <w:szCs w:val="18"/>
              </w:rPr>
              <w:t>3.部分偏离用户需求书要求，得4分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70F8FF2">
            <w:pPr>
              <w:spacing w:line="240" w:lineRule="exact"/>
              <w:jc w:val="center"/>
              <w:rPr>
                <w:rFonts w:ascii="宋体" w:hAnsi="宋体" w:cs="宋体"/>
                <w:sz w:val="18"/>
                <w:szCs w:val="18"/>
              </w:rPr>
            </w:pPr>
            <w:r>
              <w:rPr>
                <w:rFonts w:hint="eastAsia" w:ascii="宋体" w:hAnsi="宋体" w:cs="宋体"/>
                <w:sz w:val="18"/>
                <w:szCs w:val="18"/>
              </w:rPr>
              <w:t>12</w:t>
            </w:r>
          </w:p>
        </w:tc>
        <w:tc>
          <w:tcPr>
            <w:tcW w:w="683" w:type="dxa"/>
            <w:tcBorders>
              <w:top w:val="single" w:color="000000" w:sz="4" w:space="0"/>
              <w:left w:val="single" w:color="000000" w:sz="4" w:space="0"/>
              <w:bottom w:val="single" w:color="000000" w:sz="4" w:space="0"/>
              <w:right w:val="single" w:color="000000" w:sz="4" w:space="0"/>
            </w:tcBorders>
            <w:noWrap w:val="0"/>
            <w:vAlign w:val="top"/>
          </w:tcPr>
          <w:p w14:paraId="18A321CD">
            <w:pPr>
              <w:spacing w:line="240" w:lineRule="exact"/>
              <w:jc w:val="center"/>
              <w:rPr>
                <w:rFonts w:ascii="宋体" w:hAnsi="宋体" w:cs="宋体"/>
                <w:sz w:val="18"/>
                <w:szCs w:val="18"/>
              </w:rPr>
            </w:pPr>
          </w:p>
        </w:tc>
      </w:tr>
      <w:tr w14:paraId="7EE2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272731B1">
            <w:pPr>
              <w:spacing w:line="240" w:lineRule="exact"/>
              <w:jc w:val="center"/>
              <w:rPr>
                <w:rFonts w:ascii="宋体" w:hAnsi="宋体" w:cs="宋体"/>
                <w:sz w:val="18"/>
                <w:szCs w:val="18"/>
              </w:rPr>
            </w:pPr>
            <w:r>
              <w:rPr>
                <w:rFonts w:hint="eastAsia" w:ascii="宋体" w:hAnsi="宋体" w:cs="宋体"/>
                <w:sz w:val="18"/>
                <w:szCs w:val="18"/>
              </w:rPr>
              <w:t>2</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6A659633">
            <w:pPr>
              <w:spacing w:line="240" w:lineRule="exact"/>
              <w:jc w:val="center"/>
              <w:rPr>
                <w:rFonts w:ascii="宋体" w:hAnsi="宋体" w:cs="宋体"/>
                <w:sz w:val="18"/>
                <w:szCs w:val="18"/>
              </w:rPr>
            </w:pPr>
            <w:r>
              <w:rPr>
                <w:rFonts w:hint="eastAsia" w:ascii="宋体" w:hAnsi="宋体" w:cs="宋体"/>
                <w:sz w:val="18"/>
                <w:szCs w:val="18"/>
              </w:rPr>
              <w:t>企业资质</w:t>
            </w:r>
          </w:p>
        </w:tc>
        <w:tc>
          <w:tcPr>
            <w:tcW w:w="6327" w:type="dxa"/>
            <w:tcBorders>
              <w:top w:val="single" w:color="000000" w:sz="4" w:space="0"/>
              <w:left w:val="single" w:color="000000" w:sz="4" w:space="0"/>
              <w:bottom w:val="single" w:color="000000" w:sz="4" w:space="0"/>
              <w:right w:val="single" w:color="000000" w:sz="4" w:space="0"/>
            </w:tcBorders>
            <w:noWrap w:val="0"/>
            <w:vAlign w:val="center"/>
          </w:tcPr>
          <w:p w14:paraId="7D1031A6">
            <w:pPr>
              <w:spacing w:line="240" w:lineRule="exact"/>
              <w:rPr>
                <w:rFonts w:ascii="宋体" w:hAnsi="宋体" w:cs="宋体"/>
                <w:sz w:val="18"/>
                <w:szCs w:val="18"/>
              </w:rPr>
            </w:pPr>
            <w:r>
              <w:rPr>
                <w:rFonts w:hint="eastAsia" w:ascii="宋体" w:hAnsi="宋体" w:cs="宋体"/>
                <w:sz w:val="18"/>
                <w:szCs w:val="18"/>
              </w:rPr>
              <w:t>1）供应商具有</w:t>
            </w:r>
            <w:r>
              <w:rPr>
                <w:rFonts w:ascii="宋体" w:hAnsi="宋体" w:cs="宋体"/>
                <w:sz w:val="18"/>
                <w:szCs w:val="18"/>
              </w:rPr>
              <w:t>有效的</w:t>
            </w:r>
            <w:r>
              <w:rPr>
                <w:rFonts w:hint="eastAsia" w:ascii="宋体" w:hAnsi="宋体" w:cs="宋体"/>
                <w:sz w:val="18"/>
                <w:szCs w:val="18"/>
              </w:rPr>
              <w:t>质量管理体系认证证书，得</w:t>
            </w:r>
            <w:r>
              <w:rPr>
                <w:rFonts w:ascii="宋体" w:hAnsi="宋体" w:cs="宋体"/>
                <w:sz w:val="18"/>
                <w:szCs w:val="18"/>
              </w:rPr>
              <w:t>2</w:t>
            </w:r>
            <w:r>
              <w:rPr>
                <w:rFonts w:hint="eastAsia" w:ascii="宋体" w:hAnsi="宋体" w:cs="宋体"/>
                <w:sz w:val="18"/>
                <w:szCs w:val="18"/>
              </w:rPr>
              <w:t>分；</w:t>
            </w:r>
          </w:p>
          <w:p w14:paraId="3D60853A">
            <w:pPr>
              <w:spacing w:line="240" w:lineRule="exact"/>
              <w:rPr>
                <w:rFonts w:ascii="宋体" w:hAnsi="宋体" w:cs="宋体"/>
                <w:sz w:val="18"/>
                <w:szCs w:val="18"/>
              </w:rPr>
            </w:pPr>
            <w:r>
              <w:rPr>
                <w:rFonts w:ascii="宋体" w:hAnsi="宋体" w:cs="宋体"/>
                <w:sz w:val="18"/>
                <w:szCs w:val="18"/>
              </w:rPr>
              <w:t>2</w:t>
            </w:r>
            <w:r>
              <w:rPr>
                <w:rFonts w:hint="eastAsia" w:ascii="宋体" w:hAnsi="宋体" w:cs="宋体"/>
                <w:sz w:val="18"/>
                <w:szCs w:val="18"/>
              </w:rPr>
              <w:t>）供应商具有</w:t>
            </w:r>
            <w:r>
              <w:rPr>
                <w:rFonts w:ascii="宋体" w:hAnsi="宋体" w:cs="宋体"/>
                <w:sz w:val="18"/>
                <w:szCs w:val="18"/>
              </w:rPr>
              <w:t>有效的</w:t>
            </w:r>
            <w:r>
              <w:rPr>
                <w:rFonts w:hint="eastAsia" w:ascii="宋体" w:hAnsi="宋体" w:cs="宋体"/>
                <w:sz w:val="18"/>
                <w:szCs w:val="18"/>
              </w:rPr>
              <w:t>环境管理体系认证证书，得</w:t>
            </w:r>
            <w:r>
              <w:rPr>
                <w:rFonts w:ascii="宋体" w:hAnsi="宋体" w:cs="宋体"/>
                <w:sz w:val="18"/>
                <w:szCs w:val="18"/>
              </w:rPr>
              <w:t>2</w:t>
            </w:r>
            <w:r>
              <w:rPr>
                <w:rFonts w:hint="eastAsia" w:ascii="宋体" w:hAnsi="宋体" w:cs="宋体"/>
                <w:sz w:val="18"/>
                <w:szCs w:val="18"/>
              </w:rPr>
              <w:t>分；</w:t>
            </w:r>
          </w:p>
          <w:p w14:paraId="055A0D8E">
            <w:pPr>
              <w:spacing w:line="240" w:lineRule="exact"/>
              <w:rPr>
                <w:rFonts w:ascii="宋体" w:hAnsi="宋体" w:cs="宋体"/>
                <w:sz w:val="18"/>
                <w:szCs w:val="18"/>
              </w:rPr>
            </w:pPr>
            <w:r>
              <w:rPr>
                <w:rFonts w:ascii="宋体" w:hAnsi="宋体" w:cs="宋体"/>
                <w:sz w:val="18"/>
                <w:szCs w:val="18"/>
              </w:rPr>
              <w:t>3</w:t>
            </w:r>
            <w:r>
              <w:rPr>
                <w:rFonts w:hint="eastAsia" w:ascii="宋体" w:hAnsi="宋体" w:cs="宋体"/>
                <w:sz w:val="18"/>
                <w:szCs w:val="18"/>
              </w:rPr>
              <w:t>）供应商具有</w:t>
            </w:r>
            <w:r>
              <w:rPr>
                <w:rFonts w:ascii="宋体" w:hAnsi="宋体" w:cs="宋体"/>
                <w:sz w:val="18"/>
                <w:szCs w:val="18"/>
              </w:rPr>
              <w:t>有效的</w:t>
            </w:r>
            <w:r>
              <w:rPr>
                <w:rFonts w:hint="eastAsia" w:ascii="宋体" w:hAnsi="宋体" w:cs="宋体"/>
                <w:sz w:val="18"/>
                <w:szCs w:val="18"/>
              </w:rPr>
              <w:t>职业健康安全管理体系认证证书，得</w:t>
            </w:r>
            <w:r>
              <w:rPr>
                <w:rFonts w:ascii="宋体" w:hAnsi="宋体" w:cs="宋体"/>
                <w:sz w:val="18"/>
                <w:szCs w:val="18"/>
              </w:rPr>
              <w:t>2</w:t>
            </w:r>
            <w:r>
              <w:rPr>
                <w:rFonts w:hint="eastAsia" w:ascii="宋体" w:hAnsi="宋体" w:cs="宋体"/>
                <w:sz w:val="18"/>
                <w:szCs w:val="18"/>
              </w:rPr>
              <w:t>分。</w:t>
            </w:r>
          </w:p>
          <w:p w14:paraId="1AA609D9">
            <w:pPr>
              <w:spacing w:line="240" w:lineRule="exact"/>
              <w:rPr>
                <w:rFonts w:ascii="宋体" w:hAnsi="宋体" w:cs="宋体"/>
                <w:sz w:val="18"/>
                <w:szCs w:val="18"/>
              </w:rPr>
            </w:pPr>
            <w:r>
              <w:rPr>
                <w:rFonts w:hint="eastAsia" w:ascii="宋体" w:hAnsi="宋体" w:cs="宋体"/>
                <w:sz w:val="18"/>
                <w:szCs w:val="18"/>
              </w:rPr>
              <w:t>注：响应文件内须提供相关证明材料复印件，无提供的不得分。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FDBF2AF">
            <w:pPr>
              <w:spacing w:line="240" w:lineRule="exact"/>
              <w:jc w:val="center"/>
              <w:rPr>
                <w:rFonts w:ascii="宋体" w:hAnsi="宋体" w:cs="宋体"/>
                <w:sz w:val="18"/>
                <w:szCs w:val="18"/>
              </w:rPr>
            </w:pPr>
            <w:r>
              <w:rPr>
                <w:rFonts w:hint="eastAsia" w:ascii="宋体" w:hAnsi="宋体" w:cs="宋体"/>
                <w:sz w:val="18"/>
                <w:szCs w:val="18"/>
              </w:rPr>
              <w:t>6</w:t>
            </w:r>
          </w:p>
        </w:tc>
        <w:tc>
          <w:tcPr>
            <w:tcW w:w="683" w:type="dxa"/>
            <w:tcBorders>
              <w:top w:val="single" w:color="000000" w:sz="4" w:space="0"/>
              <w:left w:val="single" w:color="000000" w:sz="4" w:space="0"/>
              <w:bottom w:val="single" w:color="000000" w:sz="4" w:space="0"/>
              <w:right w:val="single" w:color="000000" w:sz="4" w:space="0"/>
            </w:tcBorders>
            <w:noWrap w:val="0"/>
            <w:vAlign w:val="top"/>
          </w:tcPr>
          <w:p w14:paraId="6CAEE755">
            <w:pPr>
              <w:spacing w:line="240" w:lineRule="exact"/>
              <w:jc w:val="center"/>
              <w:rPr>
                <w:rFonts w:ascii="宋体" w:hAnsi="宋体" w:cs="宋体"/>
                <w:sz w:val="18"/>
                <w:szCs w:val="18"/>
              </w:rPr>
            </w:pPr>
          </w:p>
        </w:tc>
      </w:tr>
      <w:tr w14:paraId="374C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475BF529">
            <w:pPr>
              <w:spacing w:line="240" w:lineRule="exact"/>
              <w:jc w:val="center"/>
              <w:rPr>
                <w:rFonts w:ascii="宋体" w:hAnsi="宋体" w:cs="宋体"/>
                <w:sz w:val="18"/>
                <w:szCs w:val="18"/>
              </w:rPr>
            </w:pPr>
            <w:r>
              <w:rPr>
                <w:rFonts w:hint="eastAsia" w:ascii="宋体" w:hAnsi="宋体" w:cs="宋体"/>
                <w:sz w:val="18"/>
                <w:szCs w:val="18"/>
              </w:rPr>
              <w:t>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D2ACBB0">
            <w:pPr>
              <w:snapToGrid w:val="0"/>
              <w:spacing w:line="240" w:lineRule="exact"/>
              <w:jc w:val="center"/>
              <w:rPr>
                <w:rFonts w:ascii="宋体" w:hAnsi="宋体" w:cs="宋体"/>
                <w:sz w:val="18"/>
                <w:szCs w:val="18"/>
              </w:rPr>
            </w:pPr>
            <w:r>
              <w:rPr>
                <w:rFonts w:hint="eastAsia" w:ascii="宋体" w:hAnsi="宋体" w:cs="宋体"/>
                <w:sz w:val="18"/>
                <w:szCs w:val="18"/>
              </w:rPr>
              <w:t>业绩情况</w:t>
            </w:r>
          </w:p>
        </w:tc>
        <w:tc>
          <w:tcPr>
            <w:tcW w:w="6327" w:type="dxa"/>
            <w:tcBorders>
              <w:top w:val="single" w:color="000000" w:sz="4" w:space="0"/>
              <w:left w:val="single" w:color="000000" w:sz="4" w:space="0"/>
              <w:bottom w:val="single" w:color="000000" w:sz="4" w:space="0"/>
              <w:right w:val="single" w:color="000000" w:sz="4" w:space="0"/>
            </w:tcBorders>
            <w:noWrap w:val="0"/>
            <w:vAlign w:val="center"/>
          </w:tcPr>
          <w:p w14:paraId="247D5850">
            <w:pPr>
              <w:spacing w:line="240" w:lineRule="exact"/>
              <w:rPr>
                <w:rFonts w:ascii="宋体" w:hAnsi="宋体" w:cs="宋体"/>
                <w:sz w:val="18"/>
                <w:szCs w:val="18"/>
              </w:rPr>
            </w:pPr>
            <w:r>
              <w:rPr>
                <w:rFonts w:hint="eastAsia" w:ascii="宋体" w:hAnsi="宋体" w:cs="宋体"/>
                <w:sz w:val="18"/>
                <w:szCs w:val="18"/>
              </w:rPr>
              <w:t>供应商2016年至</w:t>
            </w:r>
            <w:r>
              <w:rPr>
                <w:rFonts w:hint="eastAsia" w:hAnsi="宋体" w:cs="宋体"/>
                <w:sz w:val="18"/>
                <w:szCs w:val="18"/>
              </w:rPr>
              <w:t>响应文件提交截止日</w:t>
            </w:r>
            <w:r>
              <w:rPr>
                <w:rFonts w:hint="eastAsia" w:ascii="宋体" w:hAnsi="宋体" w:cs="宋体"/>
                <w:sz w:val="18"/>
                <w:szCs w:val="18"/>
              </w:rPr>
              <w:t>前承接同类项目业绩，每提供一个得3分，本项最高12分。不提供得0分。</w:t>
            </w:r>
          </w:p>
          <w:p w14:paraId="354FEE79">
            <w:pPr>
              <w:spacing w:line="240" w:lineRule="exact"/>
              <w:rPr>
                <w:rFonts w:ascii="宋体" w:hAnsi="宋体" w:cs="宋体"/>
                <w:sz w:val="18"/>
                <w:szCs w:val="18"/>
              </w:rPr>
            </w:pPr>
            <w:r>
              <w:rPr>
                <w:rFonts w:hint="eastAsia" w:ascii="宋体" w:hAnsi="宋体" w:cs="宋体"/>
                <w:sz w:val="18"/>
                <w:szCs w:val="18"/>
              </w:rPr>
              <w:t>注：</w:t>
            </w:r>
            <w:r>
              <w:rPr>
                <w:rFonts w:hint="eastAsia" w:ascii="宋体" w:hAnsi="宋体"/>
                <w:sz w:val="18"/>
                <w:szCs w:val="18"/>
              </w:rPr>
              <w:t>需提供中标/成交通知书或合同或验收报告。无提供不得分。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685BD03A">
            <w:pPr>
              <w:spacing w:line="240" w:lineRule="exact"/>
              <w:jc w:val="center"/>
              <w:rPr>
                <w:rFonts w:ascii="宋体" w:hAnsi="宋体" w:cs="宋体"/>
                <w:sz w:val="18"/>
                <w:szCs w:val="18"/>
              </w:rPr>
            </w:pPr>
            <w:r>
              <w:rPr>
                <w:rFonts w:hint="eastAsia" w:ascii="宋体" w:hAnsi="宋体" w:cs="宋体"/>
                <w:sz w:val="18"/>
                <w:szCs w:val="18"/>
              </w:rPr>
              <w:t>12</w:t>
            </w:r>
          </w:p>
        </w:tc>
        <w:tc>
          <w:tcPr>
            <w:tcW w:w="683" w:type="dxa"/>
            <w:tcBorders>
              <w:top w:val="single" w:color="000000" w:sz="4" w:space="0"/>
              <w:left w:val="single" w:color="000000" w:sz="4" w:space="0"/>
              <w:bottom w:val="single" w:color="000000" w:sz="4" w:space="0"/>
              <w:right w:val="single" w:color="000000" w:sz="4" w:space="0"/>
            </w:tcBorders>
            <w:noWrap w:val="0"/>
            <w:vAlign w:val="top"/>
          </w:tcPr>
          <w:p w14:paraId="05CBEA28">
            <w:pPr>
              <w:spacing w:line="240" w:lineRule="exact"/>
              <w:jc w:val="center"/>
              <w:rPr>
                <w:rFonts w:ascii="宋体" w:hAnsi="宋体" w:cs="宋体"/>
                <w:sz w:val="18"/>
                <w:szCs w:val="18"/>
              </w:rPr>
            </w:pPr>
          </w:p>
        </w:tc>
      </w:tr>
      <w:tr w14:paraId="6C29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20F99E75">
            <w:pPr>
              <w:jc w:val="center"/>
              <w:rPr>
                <w:rFonts w:hAnsi="宋体" w:cs="宋体"/>
                <w:sz w:val="18"/>
                <w:szCs w:val="18"/>
              </w:rPr>
            </w:pPr>
            <w:r>
              <w:rPr>
                <w:rFonts w:hint="eastAsia" w:hAnsi="宋体" w:cs="宋体"/>
                <w:sz w:val="18"/>
                <w:szCs w:val="18"/>
              </w:rPr>
              <w:t>4</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234B28ED">
            <w:pPr>
              <w:jc w:val="center"/>
              <w:rPr>
                <w:rFonts w:hAnsi="宋体" w:cs="宋体"/>
                <w:sz w:val="18"/>
                <w:szCs w:val="18"/>
              </w:rPr>
            </w:pPr>
            <w:r>
              <w:rPr>
                <w:rFonts w:hint="eastAsia" w:hAnsi="宋体" w:cs="宋体"/>
                <w:sz w:val="18"/>
                <w:szCs w:val="18"/>
              </w:rPr>
              <w:t>价格得分</w:t>
            </w:r>
          </w:p>
        </w:tc>
        <w:tc>
          <w:tcPr>
            <w:tcW w:w="6327" w:type="dxa"/>
            <w:tcBorders>
              <w:top w:val="single" w:color="000000" w:sz="4" w:space="0"/>
              <w:left w:val="single" w:color="000000" w:sz="4" w:space="0"/>
              <w:bottom w:val="single" w:color="000000" w:sz="4" w:space="0"/>
              <w:right w:val="single" w:color="000000" w:sz="4" w:space="0"/>
            </w:tcBorders>
            <w:noWrap w:val="0"/>
            <w:vAlign w:val="center"/>
          </w:tcPr>
          <w:p w14:paraId="6C684E3A">
            <w:pPr>
              <w:spacing w:line="440" w:lineRule="exact"/>
              <w:rPr>
                <w:rFonts w:ascii="宋体" w:hAnsi="宋体" w:cs="宋体"/>
                <w:sz w:val="18"/>
                <w:szCs w:val="18"/>
              </w:rPr>
            </w:pPr>
            <w:r>
              <w:rPr>
                <w:rFonts w:hint="eastAsia" w:ascii="宋体" w:hAnsi="宋体" w:cs="宋体"/>
                <w:sz w:val="18"/>
                <w:szCs w:val="18"/>
              </w:rPr>
              <w:t>价格分应当采用低价优先法计算，即满足招标文件要求且投标价格最低的投标报价为评标基准价，其价格分为满分。其他投标人的价格分统一按照下列公式计算：</w:t>
            </w:r>
          </w:p>
          <w:p w14:paraId="02E54CD3">
            <w:pPr>
              <w:rPr>
                <w:rFonts w:hAnsi="宋体" w:cs="宋体"/>
                <w:sz w:val="18"/>
                <w:szCs w:val="18"/>
              </w:rPr>
            </w:pPr>
            <w:r>
              <w:rPr>
                <w:rFonts w:hint="eastAsia" w:ascii="宋体" w:hAnsi="宋体" w:cs="宋体"/>
                <w:sz w:val="18"/>
                <w:szCs w:val="18"/>
              </w:rPr>
              <w:t>投标报价得分=(评标基准价／投标报价)×100×权重</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1819E820">
            <w:pPr>
              <w:jc w:val="center"/>
              <w:rPr>
                <w:rFonts w:hAnsi="宋体" w:cs="宋体"/>
                <w:sz w:val="18"/>
                <w:szCs w:val="18"/>
              </w:rPr>
            </w:pPr>
            <w:r>
              <w:rPr>
                <w:rFonts w:hint="eastAsia" w:hAnsi="宋体" w:cs="宋体"/>
                <w:sz w:val="18"/>
                <w:szCs w:val="18"/>
                <w:lang w:val="en-US" w:eastAsia="zh-CN"/>
              </w:rPr>
              <w:t>1</w:t>
            </w:r>
            <w:r>
              <w:rPr>
                <w:rFonts w:hint="eastAsia" w:hAnsi="宋体" w:cs="宋体"/>
                <w:sz w:val="18"/>
                <w:szCs w:val="18"/>
              </w:rPr>
              <w:t>0</w:t>
            </w:r>
          </w:p>
        </w:tc>
        <w:tc>
          <w:tcPr>
            <w:tcW w:w="683" w:type="dxa"/>
            <w:tcBorders>
              <w:top w:val="single" w:color="000000" w:sz="4" w:space="0"/>
              <w:left w:val="single" w:color="000000" w:sz="4" w:space="0"/>
              <w:bottom w:val="single" w:color="000000" w:sz="4" w:space="0"/>
              <w:right w:val="single" w:color="000000" w:sz="4" w:space="0"/>
            </w:tcBorders>
            <w:noWrap w:val="0"/>
            <w:vAlign w:val="top"/>
          </w:tcPr>
          <w:p w14:paraId="1E42CEE9">
            <w:pPr>
              <w:jc w:val="center"/>
              <w:rPr>
                <w:rFonts w:hAnsi="宋体" w:cs="宋体"/>
                <w:sz w:val="18"/>
                <w:szCs w:val="18"/>
              </w:rPr>
            </w:pPr>
          </w:p>
        </w:tc>
      </w:tr>
      <w:tr w14:paraId="326E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jc w:val="center"/>
        </w:trPr>
        <w:tc>
          <w:tcPr>
            <w:tcW w:w="496" w:type="dxa"/>
            <w:tcBorders>
              <w:top w:val="single" w:color="000000" w:sz="4" w:space="0"/>
              <w:left w:val="single" w:color="000000" w:sz="4" w:space="0"/>
              <w:right w:val="single" w:color="000000" w:sz="4" w:space="0"/>
            </w:tcBorders>
            <w:noWrap w:val="0"/>
            <w:vAlign w:val="center"/>
          </w:tcPr>
          <w:p w14:paraId="19A2CFDA">
            <w:pPr>
              <w:spacing w:line="240" w:lineRule="exact"/>
              <w:jc w:val="center"/>
              <w:rPr>
                <w:rFonts w:ascii="宋体" w:hAnsi="宋体" w:cs="宋体"/>
                <w:sz w:val="18"/>
                <w:szCs w:val="18"/>
              </w:rPr>
            </w:pPr>
            <w:r>
              <w:rPr>
                <w:rFonts w:hint="eastAsia" w:ascii="宋体" w:hAnsi="宋体" w:cs="宋体"/>
                <w:sz w:val="18"/>
                <w:szCs w:val="18"/>
              </w:rPr>
              <w:t>5</w:t>
            </w:r>
          </w:p>
        </w:tc>
        <w:tc>
          <w:tcPr>
            <w:tcW w:w="1508" w:type="dxa"/>
            <w:tcBorders>
              <w:top w:val="single" w:color="000000" w:sz="4" w:space="0"/>
              <w:left w:val="single" w:color="000000" w:sz="4" w:space="0"/>
              <w:right w:val="single" w:color="000000" w:sz="4" w:space="0"/>
            </w:tcBorders>
            <w:noWrap w:val="0"/>
            <w:vAlign w:val="center"/>
          </w:tcPr>
          <w:p w14:paraId="0482E970">
            <w:pPr>
              <w:pStyle w:val="3"/>
              <w:shd w:val="clear" w:color="auto" w:fill="FFFFFF"/>
              <w:spacing w:before="0" w:after="0" w:line="240" w:lineRule="exact"/>
              <w:jc w:val="center"/>
              <w:rPr>
                <w:rFonts w:ascii="宋体" w:hAnsi="宋体" w:cs="宋体"/>
                <w:b w:val="0"/>
                <w:bCs w:val="0"/>
                <w:kern w:val="0"/>
                <w:sz w:val="18"/>
                <w:szCs w:val="18"/>
              </w:rPr>
            </w:pPr>
            <w:r>
              <w:rPr>
                <w:rFonts w:hint="eastAsia" w:hAnsi="宋体" w:cs="宋体"/>
                <w:b w:val="0"/>
                <w:bCs w:val="0"/>
                <w:kern w:val="0"/>
                <w:sz w:val="18"/>
                <w:szCs w:val="18"/>
              </w:rPr>
              <w:t>拟投入设备及专用工具</w:t>
            </w:r>
          </w:p>
        </w:tc>
        <w:tc>
          <w:tcPr>
            <w:tcW w:w="6327" w:type="dxa"/>
            <w:tcBorders>
              <w:top w:val="single" w:color="000000" w:sz="4" w:space="0"/>
              <w:left w:val="single" w:color="000000" w:sz="4" w:space="0"/>
              <w:right w:val="single" w:color="000000" w:sz="4" w:space="0"/>
            </w:tcBorders>
            <w:noWrap w:val="0"/>
            <w:vAlign w:val="center"/>
          </w:tcPr>
          <w:p w14:paraId="0ECE6D81">
            <w:pPr>
              <w:spacing w:line="240" w:lineRule="exact"/>
              <w:rPr>
                <w:rFonts w:ascii="宋体" w:hAnsi="宋体" w:cs="宋体"/>
                <w:sz w:val="18"/>
                <w:szCs w:val="18"/>
              </w:rPr>
            </w:pPr>
            <w:r>
              <w:rPr>
                <w:rFonts w:hint="eastAsia" w:ascii="宋体" w:hAnsi="宋体" w:cs="宋体"/>
                <w:sz w:val="18"/>
                <w:szCs w:val="18"/>
              </w:rPr>
              <w:t>根据供应商拟投入使用于本项目的搬运工具及其他专业工具配备情况进行评分：</w:t>
            </w:r>
          </w:p>
          <w:p w14:paraId="4104D821">
            <w:pPr>
              <w:spacing w:line="240" w:lineRule="exact"/>
              <w:rPr>
                <w:rFonts w:ascii="宋体" w:hAnsi="宋体" w:cs="宋体"/>
                <w:sz w:val="18"/>
                <w:szCs w:val="18"/>
              </w:rPr>
            </w:pPr>
            <w:r>
              <w:rPr>
                <w:rFonts w:hint="eastAsia" w:ascii="宋体" w:hAnsi="宋体" w:cs="宋体"/>
                <w:sz w:val="18"/>
                <w:szCs w:val="18"/>
              </w:rPr>
              <w:t>搬运工具及其他专业工具配备数量齐全充足，最能满足本项目实际需求，得</w:t>
            </w:r>
            <w:r>
              <w:rPr>
                <w:rFonts w:hint="eastAsia" w:ascii="宋体" w:hAnsi="宋体" w:cs="宋体"/>
                <w:sz w:val="18"/>
                <w:szCs w:val="18"/>
                <w:lang w:val="en-US" w:eastAsia="zh-CN"/>
              </w:rPr>
              <w:t>2</w:t>
            </w:r>
            <w:r>
              <w:rPr>
                <w:rFonts w:hint="eastAsia" w:ascii="宋体" w:hAnsi="宋体" w:cs="宋体"/>
                <w:sz w:val="18"/>
                <w:szCs w:val="18"/>
              </w:rPr>
              <w:t>0分；</w:t>
            </w:r>
          </w:p>
          <w:p w14:paraId="51391CFE">
            <w:pPr>
              <w:spacing w:line="240" w:lineRule="exact"/>
              <w:rPr>
                <w:rFonts w:ascii="宋体" w:hAnsi="宋体" w:cs="宋体"/>
                <w:sz w:val="18"/>
                <w:szCs w:val="18"/>
              </w:rPr>
            </w:pPr>
            <w:r>
              <w:rPr>
                <w:rFonts w:hint="eastAsia" w:ascii="宋体" w:hAnsi="宋体" w:cs="宋体"/>
                <w:sz w:val="18"/>
                <w:szCs w:val="18"/>
              </w:rPr>
              <w:t>搬运工具及其他专业工具配备数量较齐全，能满足本项目实际需求，得</w:t>
            </w:r>
            <w:r>
              <w:rPr>
                <w:rFonts w:hint="eastAsia" w:ascii="宋体" w:hAnsi="宋体" w:cs="宋体"/>
                <w:sz w:val="18"/>
                <w:szCs w:val="18"/>
                <w:lang w:val="en-US" w:eastAsia="zh-CN"/>
              </w:rPr>
              <w:t>12</w:t>
            </w:r>
            <w:r>
              <w:rPr>
                <w:rFonts w:hint="eastAsia" w:ascii="宋体" w:hAnsi="宋体" w:cs="宋体"/>
                <w:sz w:val="18"/>
                <w:szCs w:val="18"/>
              </w:rPr>
              <w:t>分；</w:t>
            </w:r>
          </w:p>
          <w:p w14:paraId="32A07B88">
            <w:pPr>
              <w:spacing w:line="240" w:lineRule="exact"/>
              <w:rPr>
                <w:rFonts w:hint="eastAsia" w:ascii="宋体" w:hAnsi="宋体" w:cs="宋体"/>
                <w:sz w:val="18"/>
                <w:szCs w:val="18"/>
              </w:rPr>
            </w:pPr>
            <w:r>
              <w:rPr>
                <w:rFonts w:hint="eastAsia" w:ascii="宋体" w:hAnsi="宋体" w:cs="宋体"/>
                <w:sz w:val="18"/>
                <w:szCs w:val="18"/>
              </w:rPr>
              <w:t>搬运工具及其他专业工具配备数量基本齐全，基本能满足本项目实际需求，得</w:t>
            </w:r>
            <w:r>
              <w:rPr>
                <w:rFonts w:hint="eastAsia" w:ascii="宋体" w:hAnsi="宋体" w:cs="宋体"/>
                <w:sz w:val="18"/>
                <w:szCs w:val="18"/>
                <w:lang w:val="en-US" w:eastAsia="zh-CN"/>
              </w:rPr>
              <w:t>5</w:t>
            </w:r>
            <w:r>
              <w:rPr>
                <w:rFonts w:hint="eastAsia" w:ascii="宋体" w:hAnsi="宋体" w:cs="宋体"/>
                <w:sz w:val="18"/>
                <w:szCs w:val="18"/>
              </w:rPr>
              <w:t>分；</w:t>
            </w:r>
          </w:p>
          <w:p w14:paraId="3B75BE49">
            <w:pPr>
              <w:spacing w:line="240" w:lineRule="exact"/>
              <w:rPr>
                <w:rFonts w:ascii="宋体" w:hAnsi="宋体" w:cs="宋体"/>
                <w:sz w:val="18"/>
                <w:szCs w:val="18"/>
              </w:rPr>
            </w:pPr>
            <w:r>
              <w:rPr>
                <w:rFonts w:hint="eastAsia" w:ascii="宋体" w:hAnsi="宋体" w:cs="宋体"/>
                <w:sz w:val="18"/>
                <w:szCs w:val="18"/>
              </w:rPr>
              <w:t>搬运工具及其他专业工具配备数量不齐全，不能满足本项目实际需求，得</w:t>
            </w:r>
            <w:r>
              <w:rPr>
                <w:rFonts w:hint="eastAsia" w:ascii="宋体" w:hAnsi="宋体" w:cs="宋体"/>
                <w:sz w:val="18"/>
                <w:szCs w:val="18"/>
                <w:lang w:val="en-US" w:eastAsia="zh-CN"/>
              </w:rPr>
              <w:t>0</w:t>
            </w:r>
            <w:r>
              <w:rPr>
                <w:rFonts w:hint="eastAsia" w:ascii="宋体" w:hAnsi="宋体" w:cs="宋体"/>
                <w:sz w:val="18"/>
                <w:szCs w:val="18"/>
              </w:rPr>
              <w:t>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4AB6F90D">
            <w:pPr>
              <w:spacing w:line="240" w:lineRule="exact"/>
              <w:jc w:val="center"/>
              <w:rPr>
                <w:rFonts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0</w:t>
            </w:r>
          </w:p>
        </w:tc>
        <w:tc>
          <w:tcPr>
            <w:tcW w:w="683" w:type="dxa"/>
            <w:tcBorders>
              <w:top w:val="single" w:color="000000" w:sz="4" w:space="0"/>
              <w:left w:val="single" w:color="000000" w:sz="4" w:space="0"/>
              <w:bottom w:val="single" w:color="000000" w:sz="4" w:space="0"/>
              <w:right w:val="single" w:color="000000" w:sz="4" w:space="0"/>
            </w:tcBorders>
            <w:noWrap w:val="0"/>
            <w:vAlign w:val="top"/>
          </w:tcPr>
          <w:p w14:paraId="53A78F15">
            <w:pPr>
              <w:spacing w:line="240" w:lineRule="exact"/>
              <w:jc w:val="center"/>
              <w:rPr>
                <w:rFonts w:ascii="宋体" w:hAnsi="宋体" w:cs="宋体"/>
                <w:sz w:val="18"/>
                <w:szCs w:val="18"/>
              </w:rPr>
            </w:pPr>
          </w:p>
        </w:tc>
      </w:tr>
      <w:tr w14:paraId="2BC5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5D719268">
            <w:pPr>
              <w:spacing w:line="240" w:lineRule="exact"/>
              <w:jc w:val="center"/>
              <w:rPr>
                <w:rFonts w:ascii="宋体" w:hAnsi="宋体" w:cs="宋体"/>
                <w:sz w:val="18"/>
                <w:szCs w:val="18"/>
              </w:rPr>
            </w:pPr>
            <w:r>
              <w:rPr>
                <w:rFonts w:hint="eastAsia" w:ascii="宋体" w:hAnsi="宋体" w:cs="宋体"/>
                <w:sz w:val="18"/>
                <w:szCs w:val="18"/>
              </w:rPr>
              <w:t>6</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5F888DBD">
            <w:pPr>
              <w:spacing w:line="240" w:lineRule="exact"/>
              <w:jc w:val="center"/>
              <w:rPr>
                <w:rFonts w:ascii="宋体" w:hAnsi="宋体" w:cs="宋体"/>
                <w:sz w:val="18"/>
                <w:szCs w:val="18"/>
              </w:rPr>
            </w:pPr>
            <w:r>
              <w:rPr>
                <w:rFonts w:hint="eastAsia" w:ascii="宋体" w:hAnsi="宋体" w:cs="宋体"/>
                <w:sz w:val="18"/>
                <w:szCs w:val="18"/>
              </w:rPr>
              <w:t>项目总体服务方案</w:t>
            </w:r>
          </w:p>
        </w:tc>
        <w:tc>
          <w:tcPr>
            <w:tcW w:w="6327" w:type="dxa"/>
            <w:tcBorders>
              <w:top w:val="single" w:color="000000" w:sz="4" w:space="0"/>
              <w:left w:val="single" w:color="000000" w:sz="4" w:space="0"/>
              <w:bottom w:val="single" w:color="000000" w:sz="4" w:space="0"/>
              <w:right w:val="single" w:color="000000" w:sz="4" w:space="0"/>
            </w:tcBorders>
            <w:noWrap w:val="0"/>
            <w:vAlign w:val="center"/>
          </w:tcPr>
          <w:p w14:paraId="77A5649B">
            <w:pPr>
              <w:spacing w:line="240" w:lineRule="exact"/>
              <w:rPr>
                <w:rFonts w:ascii="宋体" w:hAnsi="宋体" w:cs="宋体"/>
                <w:sz w:val="18"/>
                <w:szCs w:val="18"/>
              </w:rPr>
            </w:pPr>
            <w:r>
              <w:rPr>
                <w:rFonts w:hint="eastAsia" w:ascii="宋体" w:hAnsi="宋体" w:cs="宋体"/>
                <w:sz w:val="18"/>
                <w:szCs w:val="18"/>
              </w:rPr>
              <w:t>根据供应商的项目总体服务方案（包括包装</w:t>
            </w:r>
            <w:r>
              <w:rPr>
                <w:rFonts w:hint="eastAsia" w:ascii="宋体" w:hAnsi="宋体" w:cs="宋体"/>
                <w:sz w:val="18"/>
                <w:szCs w:val="18"/>
                <w:lang w:val="en-US" w:eastAsia="zh-CN"/>
              </w:rPr>
              <w:t>方案</w:t>
            </w:r>
            <w:r>
              <w:rPr>
                <w:rFonts w:hint="eastAsia" w:ascii="宋体" w:hAnsi="宋体" w:cs="宋体"/>
                <w:sz w:val="18"/>
                <w:szCs w:val="18"/>
              </w:rPr>
              <w:t>、投保</w:t>
            </w:r>
            <w:r>
              <w:rPr>
                <w:rFonts w:hint="eastAsia" w:ascii="宋体" w:hAnsi="宋体" w:cs="宋体"/>
                <w:sz w:val="18"/>
                <w:szCs w:val="18"/>
                <w:lang w:val="en-US" w:eastAsia="zh-CN"/>
              </w:rPr>
              <w:t>方案</w:t>
            </w:r>
            <w:r>
              <w:rPr>
                <w:rFonts w:hint="eastAsia" w:ascii="宋体" w:hAnsi="宋体" w:cs="宋体"/>
                <w:sz w:val="18"/>
                <w:szCs w:val="18"/>
              </w:rPr>
              <w:t>、寄单和协助理赔、解决意外事件等各环节）进行评分：</w:t>
            </w:r>
          </w:p>
          <w:p w14:paraId="0AD95650">
            <w:pPr>
              <w:widowControl w:val="0"/>
              <w:autoSpaceDE w:val="0"/>
              <w:autoSpaceDN w:val="0"/>
              <w:adjustRightInd w:val="0"/>
              <w:spacing w:line="240" w:lineRule="exact"/>
              <w:rPr>
                <w:rFonts w:ascii="宋体" w:hAnsi="宋体" w:cs="宋体"/>
                <w:sz w:val="18"/>
                <w:szCs w:val="18"/>
              </w:rPr>
            </w:pPr>
            <w:r>
              <w:rPr>
                <w:rFonts w:hint="eastAsia" w:ascii="宋体" w:hAnsi="宋体" w:cs="宋体"/>
                <w:sz w:val="18"/>
                <w:szCs w:val="18"/>
              </w:rPr>
              <w:t>方案内容全面，程序合理，针对性、操作性强，得20分；</w:t>
            </w:r>
          </w:p>
          <w:p w14:paraId="11FA71AF">
            <w:pPr>
              <w:widowControl w:val="0"/>
              <w:autoSpaceDE w:val="0"/>
              <w:autoSpaceDN w:val="0"/>
              <w:adjustRightInd w:val="0"/>
              <w:spacing w:line="240" w:lineRule="exact"/>
              <w:rPr>
                <w:rFonts w:ascii="宋体" w:hAnsi="宋体" w:cs="宋体"/>
                <w:sz w:val="18"/>
                <w:szCs w:val="18"/>
              </w:rPr>
            </w:pPr>
            <w:r>
              <w:rPr>
                <w:rFonts w:hint="eastAsia" w:ascii="宋体" w:hAnsi="宋体" w:cs="宋体"/>
                <w:sz w:val="18"/>
                <w:szCs w:val="18"/>
              </w:rPr>
              <w:t>方案内容较全面，程序较合理，针对性、操作性较强，得15分；</w:t>
            </w:r>
          </w:p>
          <w:p w14:paraId="090F441D">
            <w:pPr>
              <w:widowControl w:val="0"/>
              <w:autoSpaceDE w:val="0"/>
              <w:autoSpaceDN w:val="0"/>
              <w:adjustRightInd w:val="0"/>
              <w:spacing w:line="240" w:lineRule="exact"/>
              <w:rPr>
                <w:rFonts w:ascii="宋体" w:hAnsi="宋体" w:cs="宋体"/>
                <w:sz w:val="18"/>
                <w:szCs w:val="18"/>
              </w:rPr>
            </w:pPr>
            <w:r>
              <w:rPr>
                <w:rFonts w:hint="eastAsia" w:ascii="宋体" w:hAnsi="宋体" w:cs="宋体"/>
                <w:sz w:val="18"/>
                <w:szCs w:val="18"/>
              </w:rPr>
              <w:t>方案较好，针对性、操作性一般的，得10分；</w:t>
            </w:r>
          </w:p>
          <w:p w14:paraId="197DFCDD">
            <w:pPr>
              <w:spacing w:line="240" w:lineRule="exact"/>
              <w:rPr>
                <w:rFonts w:ascii="宋体" w:hAnsi="宋体" w:cs="宋体"/>
                <w:sz w:val="18"/>
                <w:szCs w:val="18"/>
              </w:rPr>
            </w:pPr>
            <w:r>
              <w:rPr>
                <w:rFonts w:hint="eastAsia" w:ascii="宋体" w:hAnsi="宋体" w:cs="宋体"/>
                <w:sz w:val="18"/>
                <w:szCs w:val="18"/>
              </w:rPr>
              <w:t>方案较差，针对性、操作性不强的，得5分。</w:t>
            </w:r>
          </w:p>
          <w:p w14:paraId="7DB557D6">
            <w:pPr>
              <w:spacing w:line="240" w:lineRule="exact"/>
              <w:rPr>
                <w:rFonts w:ascii="宋体" w:hAnsi="宋体" w:cs="宋体"/>
                <w:sz w:val="18"/>
                <w:szCs w:val="18"/>
              </w:rPr>
            </w:pPr>
            <w:r>
              <w:rPr>
                <w:rFonts w:hint="eastAsia" w:ascii="宋体" w:hAnsi="宋体" w:cs="宋体"/>
                <w:sz w:val="18"/>
                <w:szCs w:val="18"/>
              </w:rPr>
              <w:t>无提供方案不得分。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F11F06E">
            <w:pPr>
              <w:spacing w:line="240" w:lineRule="exact"/>
              <w:jc w:val="center"/>
              <w:rPr>
                <w:rFonts w:ascii="宋体" w:hAnsi="宋体" w:cs="宋体"/>
                <w:sz w:val="18"/>
                <w:szCs w:val="18"/>
              </w:rPr>
            </w:pPr>
            <w:r>
              <w:rPr>
                <w:rFonts w:hint="eastAsia" w:ascii="宋体" w:hAnsi="宋体" w:cs="宋体"/>
                <w:sz w:val="18"/>
                <w:szCs w:val="18"/>
              </w:rPr>
              <w:t>20</w:t>
            </w:r>
          </w:p>
        </w:tc>
        <w:tc>
          <w:tcPr>
            <w:tcW w:w="683" w:type="dxa"/>
            <w:tcBorders>
              <w:top w:val="single" w:color="000000" w:sz="4" w:space="0"/>
              <w:left w:val="single" w:color="000000" w:sz="4" w:space="0"/>
              <w:bottom w:val="single" w:color="000000" w:sz="4" w:space="0"/>
              <w:right w:val="single" w:color="000000" w:sz="4" w:space="0"/>
            </w:tcBorders>
            <w:noWrap w:val="0"/>
            <w:vAlign w:val="top"/>
          </w:tcPr>
          <w:p w14:paraId="6F60FE2B">
            <w:pPr>
              <w:spacing w:line="240" w:lineRule="exact"/>
              <w:jc w:val="center"/>
              <w:rPr>
                <w:rFonts w:ascii="宋体" w:hAnsi="宋体" w:cs="宋体"/>
                <w:sz w:val="18"/>
                <w:szCs w:val="18"/>
              </w:rPr>
            </w:pPr>
          </w:p>
        </w:tc>
      </w:tr>
      <w:tr w14:paraId="6F4C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4E85E31">
            <w:pPr>
              <w:spacing w:line="240" w:lineRule="exact"/>
              <w:jc w:val="center"/>
              <w:rPr>
                <w:rFonts w:ascii="宋体" w:hAnsi="宋体" w:cs="宋体"/>
                <w:sz w:val="18"/>
                <w:szCs w:val="18"/>
              </w:rPr>
            </w:pPr>
            <w:r>
              <w:rPr>
                <w:rFonts w:hint="eastAsia" w:ascii="宋体" w:hAnsi="宋体" w:cs="宋体"/>
                <w:sz w:val="18"/>
                <w:szCs w:val="18"/>
              </w:rPr>
              <w:t>7</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683BE91">
            <w:pPr>
              <w:spacing w:line="240" w:lineRule="exact"/>
              <w:jc w:val="center"/>
              <w:rPr>
                <w:rFonts w:ascii="宋体" w:hAnsi="宋体" w:cs="宋体"/>
                <w:sz w:val="18"/>
                <w:szCs w:val="18"/>
              </w:rPr>
            </w:pPr>
            <w:r>
              <w:rPr>
                <w:rFonts w:hint="eastAsia" w:ascii="宋体" w:hAnsi="宋体" w:cs="宋体"/>
                <w:sz w:val="18"/>
                <w:szCs w:val="18"/>
              </w:rPr>
              <w:t>质量保证措施、展品</w:t>
            </w:r>
            <w:r>
              <w:rPr>
                <w:rFonts w:hint="eastAsia" w:ascii="宋体" w:hAnsi="宋体" w:cs="宋体"/>
                <w:sz w:val="18"/>
                <w:szCs w:val="18"/>
                <w:lang w:val="en-US" w:eastAsia="zh-CN"/>
              </w:rPr>
              <w:t>搬运</w:t>
            </w:r>
            <w:r>
              <w:rPr>
                <w:rFonts w:hint="eastAsia" w:ascii="宋体" w:hAnsi="宋体" w:cs="宋体"/>
                <w:sz w:val="18"/>
                <w:szCs w:val="18"/>
              </w:rPr>
              <w:t>、包装方案及保质保修服务</w:t>
            </w:r>
          </w:p>
        </w:tc>
        <w:tc>
          <w:tcPr>
            <w:tcW w:w="6327" w:type="dxa"/>
            <w:tcBorders>
              <w:top w:val="single" w:color="000000" w:sz="4" w:space="0"/>
              <w:left w:val="single" w:color="000000" w:sz="4" w:space="0"/>
              <w:bottom w:val="single" w:color="000000" w:sz="4" w:space="0"/>
              <w:right w:val="single" w:color="000000" w:sz="4" w:space="0"/>
            </w:tcBorders>
            <w:noWrap w:val="0"/>
            <w:vAlign w:val="center"/>
          </w:tcPr>
          <w:p w14:paraId="5FCA0648">
            <w:pPr>
              <w:snapToGrid w:val="0"/>
              <w:spacing w:line="240" w:lineRule="exact"/>
              <w:contextualSpacing/>
              <w:rPr>
                <w:rFonts w:ascii="宋体" w:hAnsi="宋体" w:cs="宋体"/>
                <w:sz w:val="18"/>
                <w:szCs w:val="18"/>
              </w:rPr>
            </w:pPr>
            <w:r>
              <w:rPr>
                <w:rFonts w:hint="eastAsia" w:ascii="宋体" w:hAnsi="宋体" w:cs="宋体"/>
                <w:sz w:val="18"/>
                <w:szCs w:val="18"/>
              </w:rPr>
              <w:t>根据供应商提供的质量保证措施、展品</w:t>
            </w:r>
            <w:r>
              <w:rPr>
                <w:rFonts w:hint="eastAsia" w:ascii="宋体" w:hAnsi="宋体" w:cs="宋体"/>
                <w:sz w:val="18"/>
                <w:szCs w:val="18"/>
                <w:lang w:val="en-US" w:eastAsia="zh-CN"/>
              </w:rPr>
              <w:t>搬运</w:t>
            </w:r>
            <w:r>
              <w:rPr>
                <w:rFonts w:hint="eastAsia" w:ascii="宋体" w:hAnsi="宋体" w:cs="宋体"/>
                <w:sz w:val="18"/>
                <w:szCs w:val="18"/>
              </w:rPr>
              <w:t>、包装方案及保质保修服务进行评审：</w:t>
            </w:r>
          </w:p>
          <w:p w14:paraId="2B5AD70D">
            <w:pPr>
              <w:snapToGrid w:val="0"/>
              <w:spacing w:line="240" w:lineRule="exact"/>
              <w:contextualSpacing/>
              <w:rPr>
                <w:rFonts w:ascii="宋体" w:hAnsi="宋体" w:cs="宋体"/>
                <w:sz w:val="18"/>
                <w:szCs w:val="18"/>
              </w:rPr>
            </w:pPr>
            <w:r>
              <w:rPr>
                <w:rFonts w:hint="eastAsia" w:ascii="宋体" w:hAnsi="宋体" w:cs="宋体"/>
                <w:sz w:val="18"/>
                <w:szCs w:val="18"/>
              </w:rPr>
              <w:t>质量保证措施、展品</w:t>
            </w:r>
            <w:r>
              <w:rPr>
                <w:rFonts w:hint="eastAsia" w:ascii="宋体" w:hAnsi="宋体" w:cs="宋体"/>
                <w:sz w:val="18"/>
                <w:szCs w:val="18"/>
                <w:lang w:val="en-US" w:eastAsia="zh-CN"/>
              </w:rPr>
              <w:t>搬运</w:t>
            </w:r>
            <w:r>
              <w:rPr>
                <w:rFonts w:hint="eastAsia" w:ascii="宋体" w:hAnsi="宋体" w:cs="宋体"/>
                <w:sz w:val="18"/>
                <w:szCs w:val="18"/>
              </w:rPr>
              <w:t>、包装方案齐全合理可行、针对性强，施工完成后的质量保质保修服务响应满足招标文件要求，得20分；</w:t>
            </w:r>
          </w:p>
          <w:p w14:paraId="57BD719F">
            <w:pPr>
              <w:snapToGrid w:val="0"/>
              <w:spacing w:line="240" w:lineRule="exact"/>
              <w:contextualSpacing/>
              <w:rPr>
                <w:rFonts w:ascii="宋体" w:hAnsi="宋体" w:cs="宋体"/>
                <w:sz w:val="18"/>
                <w:szCs w:val="18"/>
              </w:rPr>
            </w:pPr>
            <w:r>
              <w:rPr>
                <w:rFonts w:hint="eastAsia" w:ascii="宋体" w:hAnsi="宋体" w:cs="宋体"/>
                <w:sz w:val="18"/>
                <w:szCs w:val="18"/>
              </w:rPr>
              <w:t>有一定的保障措施、方案且合理可行，施工完成后的质量保质保修服务响应基本满足文件要求，得12分；</w:t>
            </w:r>
          </w:p>
          <w:p w14:paraId="76917F93">
            <w:pPr>
              <w:spacing w:line="240" w:lineRule="exact"/>
              <w:rPr>
                <w:rFonts w:ascii="宋体" w:hAnsi="宋体" w:cs="宋体"/>
                <w:sz w:val="18"/>
                <w:szCs w:val="18"/>
              </w:rPr>
            </w:pPr>
            <w:r>
              <w:rPr>
                <w:rFonts w:hint="eastAsia" w:ascii="宋体" w:hAnsi="宋体" w:cs="宋体"/>
                <w:sz w:val="18"/>
                <w:szCs w:val="18"/>
              </w:rPr>
              <w:t>保障措施、方案和售后保质保修服务响应较差，缺乏针对性，可行性差，得5分。</w:t>
            </w:r>
          </w:p>
          <w:p w14:paraId="359B6F7A">
            <w:pPr>
              <w:spacing w:line="240" w:lineRule="exact"/>
              <w:rPr>
                <w:rFonts w:ascii="宋体" w:hAnsi="宋体" w:cs="宋体"/>
                <w:sz w:val="18"/>
                <w:szCs w:val="18"/>
              </w:rPr>
            </w:pPr>
            <w:r>
              <w:rPr>
                <w:rFonts w:hint="eastAsia" w:ascii="宋体" w:hAnsi="宋体" w:cs="宋体"/>
                <w:sz w:val="18"/>
                <w:szCs w:val="18"/>
              </w:rPr>
              <w:t>无提供方案不得分。</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B9E5D14">
            <w:pPr>
              <w:spacing w:line="240" w:lineRule="exact"/>
              <w:jc w:val="center"/>
              <w:rPr>
                <w:rFonts w:ascii="宋体" w:hAnsi="宋体" w:cs="宋体"/>
                <w:sz w:val="18"/>
                <w:szCs w:val="18"/>
              </w:rPr>
            </w:pPr>
            <w:r>
              <w:rPr>
                <w:rFonts w:hint="eastAsia" w:ascii="宋体" w:hAnsi="宋体" w:cs="宋体"/>
                <w:sz w:val="18"/>
                <w:szCs w:val="18"/>
              </w:rPr>
              <w:t>20</w:t>
            </w:r>
          </w:p>
        </w:tc>
        <w:tc>
          <w:tcPr>
            <w:tcW w:w="683" w:type="dxa"/>
            <w:tcBorders>
              <w:top w:val="single" w:color="000000" w:sz="4" w:space="0"/>
              <w:left w:val="single" w:color="000000" w:sz="4" w:space="0"/>
              <w:bottom w:val="single" w:color="000000" w:sz="4" w:space="0"/>
              <w:right w:val="single" w:color="000000" w:sz="4" w:space="0"/>
            </w:tcBorders>
            <w:noWrap w:val="0"/>
            <w:vAlign w:val="top"/>
          </w:tcPr>
          <w:p w14:paraId="433D0C4E">
            <w:pPr>
              <w:spacing w:line="240" w:lineRule="exact"/>
              <w:jc w:val="center"/>
              <w:rPr>
                <w:rFonts w:ascii="宋体" w:hAnsi="宋体" w:cs="宋体"/>
                <w:sz w:val="18"/>
                <w:szCs w:val="18"/>
              </w:rPr>
            </w:pPr>
          </w:p>
        </w:tc>
      </w:tr>
      <w:tr w14:paraId="0403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331" w:type="dxa"/>
            <w:gridSpan w:val="3"/>
            <w:tcBorders>
              <w:top w:val="single" w:color="000000" w:sz="4" w:space="0"/>
              <w:left w:val="single" w:color="000000" w:sz="4" w:space="0"/>
              <w:bottom w:val="single" w:color="000000" w:sz="4" w:space="0"/>
              <w:right w:val="single" w:color="000000" w:sz="4" w:space="0"/>
            </w:tcBorders>
            <w:noWrap w:val="0"/>
            <w:vAlign w:val="center"/>
          </w:tcPr>
          <w:p w14:paraId="6EA4EA62">
            <w:pPr>
              <w:spacing w:line="240" w:lineRule="exact"/>
              <w:jc w:val="center"/>
              <w:rPr>
                <w:rFonts w:ascii="宋体" w:hAnsi="宋体" w:cs="宋体"/>
                <w:b/>
                <w:szCs w:val="21"/>
              </w:rPr>
            </w:pPr>
            <w:r>
              <w:rPr>
                <w:rFonts w:hint="eastAsia" w:ascii="宋体" w:hAnsi="宋体" w:cs="宋体"/>
                <w:b/>
                <w:szCs w:val="21"/>
              </w:rPr>
              <w:t>合    计</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14:paraId="5D39E44E">
            <w:pPr>
              <w:spacing w:line="240" w:lineRule="exact"/>
              <w:jc w:val="center"/>
              <w:rPr>
                <w:rFonts w:ascii="宋体" w:hAnsi="宋体" w:cs="宋体"/>
                <w:b/>
                <w:szCs w:val="21"/>
              </w:rPr>
            </w:pPr>
            <w:r>
              <w:rPr>
                <w:rFonts w:hint="eastAsia" w:ascii="宋体" w:hAnsi="宋体" w:cs="宋体"/>
                <w:b/>
                <w:szCs w:val="21"/>
              </w:rPr>
              <w:t>100</w:t>
            </w:r>
          </w:p>
        </w:tc>
        <w:tc>
          <w:tcPr>
            <w:tcW w:w="683" w:type="dxa"/>
            <w:tcBorders>
              <w:top w:val="single" w:color="000000" w:sz="4" w:space="0"/>
              <w:left w:val="single" w:color="000000" w:sz="4" w:space="0"/>
              <w:bottom w:val="single" w:color="000000" w:sz="4" w:space="0"/>
              <w:right w:val="single" w:color="000000" w:sz="4" w:space="0"/>
            </w:tcBorders>
            <w:noWrap w:val="0"/>
            <w:vAlign w:val="top"/>
          </w:tcPr>
          <w:p w14:paraId="19A02CAD">
            <w:pPr>
              <w:spacing w:line="240" w:lineRule="exact"/>
              <w:jc w:val="center"/>
              <w:rPr>
                <w:rFonts w:ascii="宋体" w:hAnsi="宋体" w:cs="宋体"/>
                <w:b/>
                <w:szCs w:val="21"/>
              </w:rPr>
            </w:pPr>
          </w:p>
        </w:tc>
      </w:tr>
    </w:tbl>
    <w:p w14:paraId="1A319C1E"/>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jYzOTNlZWQ1Y2I0ZTRiM2FkMTJhNDU2MTEyYjcifQ=="/>
  </w:docVars>
  <w:rsids>
    <w:rsidRoot w:val="2399714A"/>
    <w:rsid w:val="2399714A"/>
    <w:rsid w:val="7165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2">
    <w:name w:val="heading 3"/>
    <w:basedOn w:val="1"/>
    <w:next w:val="1"/>
    <w:unhideWhenUsed/>
    <w:qFormat/>
    <w:uiPriority w:val="9"/>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2"/>
    </w:pPr>
    <w:rPr>
      <w:rFonts w:hint="eastAsia" w:ascii="宋体" w:hAnsi="宋体" w:eastAsia="宋体" w:cs="宋体"/>
      <w:kern w:val="0"/>
      <w:sz w:val="24"/>
      <w:szCs w:val="24"/>
      <w:u w:val="none"/>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2024-11-11T01:54:00Z</dcterms:created>
  <dc:creator>柳  锴</dc:creator>
  <cp:lastModifiedBy>柳  锴</cp:lastModifiedBy>
  <dcterms:modified xsi:type="dcterms:W3CDTF">2024-11-11T01:56:18Z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4B76859D8B94495E84D30FBD6638AC08_11</vt:lpwstr>
  </property>
</Properties>
</file>